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EEB" w:rsidRDefault="00625EEB" w:rsidP="00625EEB">
      <w:pPr>
        <w:jc w:val="center"/>
        <w:rPr>
          <w:rFonts w:ascii="宋体" w:hAnsi="宋体"/>
          <w:b/>
          <w:color w:val="FF0000"/>
          <w:w w:val="70"/>
          <w:sz w:val="72"/>
          <w:szCs w:val="72"/>
        </w:rPr>
      </w:pPr>
      <w:r>
        <w:rPr>
          <w:rFonts w:ascii="宋体" w:hAnsi="宋体" w:hint="eastAsia"/>
          <w:b/>
          <w:color w:val="FF0000"/>
          <w:w w:val="70"/>
          <w:sz w:val="72"/>
          <w:szCs w:val="72"/>
        </w:rPr>
        <w:t>中共天津市津南区教育局委员会文件</w:t>
      </w:r>
    </w:p>
    <w:p w:rsidR="00625EEB" w:rsidRDefault="00625EEB" w:rsidP="00625EEB">
      <w:pPr>
        <w:jc w:val="center"/>
        <w:rPr>
          <w:rFonts w:ascii="宋体" w:hAnsi="宋体"/>
          <w:szCs w:val="21"/>
        </w:rPr>
      </w:pPr>
    </w:p>
    <w:p w:rsidR="00625EEB" w:rsidRDefault="00625EEB" w:rsidP="00625EEB">
      <w:pPr>
        <w:tabs>
          <w:tab w:val="center" w:pos="4535"/>
          <w:tab w:val="left" w:pos="6750"/>
        </w:tabs>
        <w:jc w:val="left"/>
        <w:rPr>
          <w:rFonts w:ascii="仿宋_GB2312" w:eastAsia="仿宋_GB2312" w:hAnsi="宋体"/>
          <w:sz w:val="32"/>
          <w:szCs w:val="32"/>
        </w:rPr>
      </w:pPr>
      <w:r>
        <w:rPr>
          <w:rFonts w:ascii="仿宋_GB2312" w:eastAsia="仿宋_GB2312" w:hAnsi="宋体" w:hint="eastAsia"/>
          <w:sz w:val="32"/>
          <w:szCs w:val="32"/>
        </w:rPr>
        <w:tab/>
        <w:t>津南</w:t>
      </w:r>
      <w:proofErr w:type="gramStart"/>
      <w:r>
        <w:rPr>
          <w:rFonts w:ascii="仿宋_GB2312" w:eastAsia="仿宋_GB2312" w:hAnsi="宋体" w:hint="eastAsia"/>
          <w:sz w:val="32"/>
          <w:szCs w:val="32"/>
        </w:rPr>
        <w:t>教党字〔2019〕</w:t>
      </w:r>
      <w:proofErr w:type="gramEnd"/>
      <w:r>
        <w:rPr>
          <w:rFonts w:ascii="仿宋_GB2312" w:eastAsia="仿宋_GB2312" w:hAnsi="宋体" w:hint="eastAsia"/>
          <w:sz w:val="32"/>
          <w:szCs w:val="32"/>
        </w:rPr>
        <w:t>57号</w:t>
      </w:r>
      <w:r>
        <w:rPr>
          <w:rFonts w:ascii="仿宋_GB2312" w:eastAsia="仿宋_GB2312" w:hAnsi="宋体" w:hint="eastAsia"/>
          <w:sz w:val="32"/>
          <w:szCs w:val="32"/>
        </w:rPr>
        <w:tab/>
      </w:r>
    </w:p>
    <w:p w:rsidR="00625EEB" w:rsidRDefault="00625EEB" w:rsidP="00625EEB">
      <w:pPr>
        <w:jc w:val="center"/>
        <w:rPr>
          <w:rFonts w:ascii="宋体" w:hAnsi="宋体"/>
          <w:szCs w:val="21"/>
        </w:rPr>
      </w:pPr>
      <w:r w:rsidRPr="00276F73">
        <w:pict>
          <v:line id="直线 2" o:spid="_x0000_s2050" style="position:absolute;left:0;text-align:left;z-index:251658240" from="0,13.5pt" to="204.75pt,13.5pt" strokecolor="red" strokeweight="2.25pt"/>
        </w:pict>
      </w:r>
      <w:r w:rsidRPr="00276F73">
        <w:pict>
          <v:line id="直线 3" o:spid="_x0000_s2052" style="position:absolute;left:0;text-align:left;z-index:251658240" from="252pt,13.5pt" to="456.75pt,13.5pt" strokecolor="red" strokeweight="2.25pt"/>
        </w:pict>
      </w:r>
      <w:r w:rsidRPr="00276F73">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自选图形 4" o:spid="_x0000_s2051" type="#_x0000_t12" style="position:absolute;left:0;text-align:left;margin-left:220.5pt;margin-top:7.8pt;width:15.75pt;height:15.6pt;z-index:251658240" fillcolor="red" strokecolor="red"/>
        </w:pict>
      </w:r>
    </w:p>
    <w:p w:rsidR="00625EEB" w:rsidRDefault="00625EEB" w:rsidP="00625EEB">
      <w:pPr>
        <w:spacing w:line="400" w:lineRule="exact"/>
        <w:rPr>
          <w:b/>
          <w:bCs/>
          <w:sz w:val="28"/>
          <w:szCs w:val="28"/>
        </w:rPr>
      </w:pPr>
    </w:p>
    <w:p w:rsidR="00625EEB" w:rsidRDefault="00625EEB" w:rsidP="00625EEB">
      <w:pPr>
        <w:spacing w:line="400" w:lineRule="exact"/>
        <w:jc w:val="center"/>
        <w:rPr>
          <w:b/>
          <w:bCs/>
          <w:sz w:val="28"/>
          <w:szCs w:val="28"/>
        </w:rPr>
      </w:pPr>
    </w:p>
    <w:p w:rsidR="00BA5A55" w:rsidRPr="001536B9" w:rsidRDefault="00BA5A55" w:rsidP="00BA5A55">
      <w:pPr>
        <w:jc w:val="center"/>
        <w:rPr>
          <w:rFonts w:asciiTheme="minorEastAsia" w:hAnsiTheme="minorEastAsia"/>
          <w:b/>
          <w:sz w:val="44"/>
          <w:szCs w:val="44"/>
        </w:rPr>
      </w:pPr>
      <w:r w:rsidRPr="001536B9">
        <w:rPr>
          <w:rFonts w:asciiTheme="minorEastAsia" w:hAnsiTheme="minorEastAsia" w:hint="eastAsia"/>
          <w:b/>
          <w:sz w:val="44"/>
          <w:szCs w:val="44"/>
        </w:rPr>
        <w:t>关于印发《津南区教育系统理论学习管理制度》《津南区教育系统理论学习中心组学习制度》《津南区教育系统领导干部学法制度》的通知</w:t>
      </w:r>
    </w:p>
    <w:p w:rsidR="00BA5A55" w:rsidRDefault="00BA5A55" w:rsidP="00BA5A55">
      <w:pPr>
        <w:rPr>
          <w:rFonts w:ascii="仿宋_GB2312" w:eastAsia="仿宋_GB2312"/>
          <w:sz w:val="34"/>
          <w:szCs w:val="34"/>
        </w:rPr>
      </w:pPr>
    </w:p>
    <w:p w:rsidR="00BA5A55" w:rsidRPr="001536B9" w:rsidRDefault="00BA5A55" w:rsidP="00BA5A55">
      <w:pPr>
        <w:rPr>
          <w:rFonts w:ascii="仿宋_GB2312" w:eastAsia="仿宋_GB2312"/>
          <w:sz w:val="34"/>
          <w:szCs w:val="34"/>
        </w:rPr>
      </w:pPr>
      <w:r w:rsidRPr="001536B9">
        <w:rPr>
          <w:rFonts w:ascii="仿宋_GB2312" w:eastAsia="仿宋_GB2312" w:hint="eastAsia"/>
          <w:sz w:val="34"/>
          <w:szCs w:val="34"/>
        </w:rPr>
        <w:t>系统各单位:</w:t>
      </w:r>
    </w:p>
    <w:p w:rsidR="00C1169E" w:rsidRDefault="00BA5A55" w:rsidP="00BA5A55">
      <w:pPr>
        <w:adjustRightInd w:val="0"/>
        <w:snapToGrid w:val="0"/>
        <w:spacing w:line="560" w:lineRule="exact"/>
        <w:ind w:firstLineChars="200" w:firstLine="680"/>
        <w:rPr>
          <w:rFonts w:ascii="仿宋" w:eastAsia="仿宋" w:hAnsi="仿宋" w:cs="仿宋"/>
          <w:bCs/>
          <w:sz w:val="32"/>
          <w:szCs w:val="32"/>
        </w:rPr>
      </w:pPr>
      <w:r w:rsidRPr="001536B9">
        <w:rPr>
          <w:rFonts w:ascii="仿宋_GB2312" w:eastAsia="仿宋_GB2312" w:hint="eastAsia"/>
          <w:sz w:val="34"/>
          <w:szCs w:val="34"/>
        </w:rPr>
        <w:t>经局党委研究，制定《津南区教育系统理论学习管理制度》《津南区教育系统理论学习中心组学习制度》《津南区教育系统领导干部学法制度》三个制度文件，现</w:t>
      </w:r>
      <w:r>
        <w:rPr>
          <w:rFonts w:ascii="仿宋_GB2312" w:eastAsia="仿宋_GB2312" w:hint="eastAsia"/>
          <w:sz w:val="34"/>
          <w:szCs w:val="34"/>
        </w:rPr>
        <w:t>印</w:t>
      </w:r>
      <w:r w:rsidRPr="001536B9">
        <w:rPr>
          <w:rFonts w:ascii="仿宋_GB2312" w:eastAsia="仿宋_GB2312" w:hint="eastAsia"/>
          <w:sz w:val="34"/>
          <w:szCs w:val="34"/>
        </w:rPr>
        <w:t>发给你们，请认真遵照执行。</w:t>
      </w:r>
    </w:p>
    <w:p w:rsidR="00C1169E" w:rsidRDefault="00C1169E" w:rsidP="00C1169E">
      <w:pPr>
        <w:adjustRightInd w:val="0"/>
        <w:snapToGrid w:val="0"/>
        <w:spacing w:line="560" w:lineRule="exact"/>
        <w:ind w:firstLineChars="200" w:firstLine="640"/>
        <w:rPr>
          <w:rFonts w:ascii="仿宋" w:eastAsia="仿宋" w:hAnsi="仿宋" w:cs="仿宋"/>
          <w:bCs/>
          <w:sz w:val="32"/>
          <w:szCs w:val="32"/>
        </w:rPr>
      </w:pPr>
    </w:p>
    <w:p w:rsidR="00BA5A55" w:rsidRDefault="00BA5A55" w:rsidP="00BA5A55">
      <w:pPr>
        <w:adjustRightInd w:val="0"/>
        <w:snapToGrid w:val="0"/>
        <w:spacing w:line="560" w:lineRule="exact"/>
        <w:ind w:firstLineChars="200" w:firstLine="640"/>
        <w:rPr>
          <w:rFonts w:ascii="仿宋_GB2312" w:eastAsia="仿宋_GB2312"/>
          <w:sz w:val="34"/>
          <w:szCs w:val="34"/>
        </w:rPr>
      </w:pPr>
      <w:r>
        <w:rPr>
          <w:rFonts w:ascii="仿宋" w:eastAsia="仿宋" w:hAnsi="仿宋" w:cs="仿宋" w:hint="eastAsia"/>
          <w:bCs/>
          <w:sz w:val="32"/>
          <w:szCs w:val="32"/>
        </w:rPr>
        <w:t>附件： 1.</w:t>
      </w:r>
      <w:r w:rsidRPr="001536B9">
        <w:rPr>
          <w:rFonts w:ascii="仿宋_GB2312" w:eastAsia="仿宋_GB2312" w:hint="eastAsia"/>
          <w:sz w:val="34"/>
          <w:szCs w:val="34"/>
        </w:rPr>
        <w:t>《津南区教育系统理论学习管理制度》</w:t>
      </w:r>
    </w:p>
    <w:p w:rsidR="00BA5A55" w:rsidRDefault="00BA5A55" w:rsidP="00BA5A55">
      <w:pPr>
        <w:adjustRightInd w:val="0"/>
        <w:snapToGrid w:val="0"/>
        <w:spacing w:line="560" w:lineRule="exact"/>
        <w:ind w:firstLineChars="500" w:firstLine="1700"/>
        <w:rPr>
          <w:rFonts w:ascii="仿宋_GB2312" w:eastAsia="仿宋_GB2312"/>
          <w:sz w:val="34"/>
          <w:szCs w:val="34"/>
        </w:rPr>
      </w:pPr>
      <w:r>
        <w:rPr>
          <w:rFonts w:ascii="仿宋_GB2312" w:eastAsia="仿宋_GB2312" w:hint="eastAsia"/>
          <w:sz w:val="34"/>
          <w:szCs w:val="34"/>
        </w:rPr>
        <w:t>2.</w:t>
      </w:r>
      <w:r w:rsidRPr="001536B9">
        <w:rPr>
          <w:rFonts w:ascii="仿宋_GB2312" w:eastAsia="仿宋_GB2312" w:hint="eastAsia"/>
          <w:sz w:val="34"/>
          <w:szCs w:val="34"/>
        </w:rPr>
        <w:t>《津南区教育系统理论学习中心组学习制度》</w:t>
      </w:r>
    </w:p>
    <w:p w:rsidR="00BA5A55" w:rsidRDefault="00BA5A55" w:rsidP="00BA5A55">
      <w:pPr>
        <w:adjustRightInd w:val="0"/>
        <w:snapToGrid w:val="0"/>
        <w:spacing w:line="560" w:lineRule="exact"/>
        <w:ind w:firstLineChars="550" w:firstLine="1760"/>
        <w:rPr>
          <w:rFonts w:ascii="仿宋_GB2312" w:eastAsia="仿宋_GB2312"/>
          <w:sz w:val="34"/>
          <w:szCs w:val="34"/>
        </w:rPr>
      </w:pPr>
      <w:r>
        <w:rPr>
          <w:rFonts w:ascii="仿宋" w:eastAsia="仿宋" w:hAnsi="仿宋" w:cs="仿宋" w:hint="eastAsia"/>
          <w:bCs/>
          <w:sz w:val="32"/>
          <w:szCs w:val="32"/>
        </w:rPr>
        <w:t>3.</w:t>
      </w:r>
      <w:r w:rsidRPr="001536B9">
        <w:rPr>
          <w:rFonts w:ascii="仿宋_GB2312" w:eastAsia="仿宋_GB2312" w:hint="eastAsia"/>
          <w:sz w:val="34"/>
          <w:szCs w:val="34"/>
        </w:rPr>
        <w:t>《津南区教育系统领导干部学法制度》</w:t>
      </w:r>
    </w:p>
    <w:p w:rsidR="00A81651" w:rsidRDefault="00A81651" w:rsidP="00A81651">
      <w:pPr>
        <w:adjustRightInd w:val="0"/>
        <w:snapToGrid w:val="0"/>
        <w:spacing w:line="560" w:lineRule="exact"/>
        <w:ind w:firstLineChars="550" w:firstLine="1870"/>
        <w:rPr>
          <w:rFonts w:ascii="仿宋_GB2312" w:eastAsia="仿宋_GB2312"/>
          <w:sz w:val="34"/>
          <w:szCs w:val="34"/>
        </w:rPr>
      </w:pPr>
    </w:p>
    <w:p w:rsidR="00A81651" w:rsidRDefault="00A81651" w:rsidP="00A81651">
      <w:pPr>
        <w:adjustRightInd w:val="0"/>
        <w:snapToGrid w:val="0"/>
        <w:spacing w:line="560" w:lineRule="exact"/>
        <w:ind w:firstLineChars="550" w:firstLine="1870"/>
        <w:rPr>
          <w:rFonts w:ascii="仿宋_GB2312" w:eastAsia="仿宋_GB2312"/>
          <w:sz w:val="34"/>
          <w:szCs w:val="34"/>
        </w:rPr>
      </w:pPr>
    </w:p>
    <w:p w:rsidR="00A81651" w:rsidRPr="00A81651" w:rsidRDefault="00A81651" w:rsidP="00A81651">
      <w:pPr>
        <w:adjustRightInd w:val="0"/>
        <w:snapToGrid w:val="0"/>
        <w:spacing w:line="560" w:lineRule="exact"/>
        <w:ind w:firstLineChars="550" w:firstLine="1870"/>
        <w:rPr>
          <w:rFonts w:ascii="仿宋_GB2312" w:eastAsia="仿宋_GB2312"/>
          <w:sz w:val="34"/>
          <w:szCs w:val="34"/>
        </w:rPr>
      </w:pPr>
    </w:p>
    <w:p w:rsidR="00C1169E" w:rsidRDefault="00C1169E" w:rsidP="00C1169E">
      <w:pPr>
        <w:adjustRightInd w:val="0"/>
        <w:snapToGrid w:val="0"/>
        <w:spacing w:line="560" w:lineRule="exact"/>
        <w:ind w:firstLineChars="1700" w:firstLine="5440"/>
        <w:rPr>
          <w:rFonts w:ascii="仿宋" w:eastAsia="仿宋" w:hAnsi="仿宋" w:cs="仿宋"/>
          <w:bCs/>
          <w:sz w:val="32"/>
          <w:szCs w:val="32"/>
        </w:rPr>
      </w:pPr>
      <w:bookmarkStart w:id="0" w:name="_GoBack"/>
      <w:bookmarkEnd w:id="0"/>
      <w:r>
        <w:rPr>
          <w:rFonts w:ascii="仿宋" w:eastAsia="仿宋" w:hAnsi="仿宋" w:cs="仿宋" w:hint="eastAsia"/>
          <w:bCs/>
          <w:sz w:val="32"/>
          <w:szCs w:val="32"/>
        </w:rPr>
        <w:t>2019年11月15日</w:t>
      </w:r>
    </w:p>
    <w:p w:rsidR="00C1169E" w:rsidRDefault="00C1169E" w:rsidP="00C1169E">
      <w:pPr>
        <w:spacing w:line="500" w:lineRule="exact"/>
        <w:rPr>
          <w:rFonts w:ascii="仿宋_GB2312" w:eastAsia="仿宋_GB2312"/>
          <w:sz w:val="32"/>
          <w:szCs w:val="32"/>
        </w:rPr>
      </w:pPr>
    </w:p>
    <w:p w:rsidR="00C1169E" w:rsidRDefault="00C1169E" w:rsidP="00C1169E">
      <w:pPr>
        <w:spacing w:line="500" w:lineRule="exact"/>
        <w:rPr>
          <w:rFonts w:ascii="黑体" w:eastAsia="黑体" w:hAnsi="黑体"/>
          <w:sz w:val="32"/>
          <w:szCs w:val="32"/>
        </w:rPr>
      </w:pPr>
    </w:p>
    <w:p w:rsidR="00202C6F" w:rsidRDefault="00A81651" w:rsidP="00A81651">
      <w:pPr>
        <w:adjustRightInd w:val="0"/>
        <w:snapToGrid w:val="0"/>
        <w:spacing w:line="560" w:lineRule="exact"/>
        <w:rPr>
          <w:rFonts w:ascii="黑体" w:eastAsia="黑体" w:hAnsi="黑体"/>
          <w:sz w:val="32"/>
          <w:szCs w:val="32"/>
        </w:rPr>
      </w:pPr>
      <w:r>
        <w:rPr>
          <w:rFonts w:ascii="黑体" w:eastAsia="黑体" w:hAnsi="黑体" w:hint="eastAsia"/>
          <w:sz w:val="32"/>
          <w:szCs w:val="32"/>
        </w:rPr>
        <w:lastRenderedPageBreak/>
        <w:t>附件1：</w:t>
      </w:r>
    </w:p>
    <w:p w:rsidR="00A81651" w:rsidRDefault="00A81651" w:rsidP="00A81651">
      <w:pPr>
        <w:adjustRightInd w:val="0"/>
        <w:snapToGrid w:val="0"/>
        <w:spacing w:line="560" w:lineRule="exact"/>
        <w:rPr>
          <w:rFonts w:ascii="黑体" w:eastAsia="黑体" w:hAnsi="黑体"/>
          <w:sz w:val="32"/>
          <w:szCs w:val="32"/>
        </w:rPr>
      </w:pPr>
    </w:p>
    <w:p w:rsidR="00A81651" w:rsidRPr="00A81651" w:rsidRDefault="00A81651" w:rsidP="00A81651">
      <w:pPr>
        <w:adjustRightInd w:val="0"/>
        <w:snapToGrid w:val="0"/>
        <w:spacing w:line="560" w:lineRule="exact"/>
        <w:jc w:val="center"/>
        <w:rPr>
          <w:rFonts w:asciiTheme="minorEastAsia" w:eastAsiaTheme="minorEastAsia" w:hAnsiTheme="minorEastAsia" w:cs="方正小标宋简体"/>
          <w:b/>
          <w:sz w:val="44"/>
          <w:szCs w:val="44"/>
        </w:rPr>
      </w:pPr>
      <w:r w:rsidRPr="00A81651">
        <w:rPr>
          <w:rFonts w:asciiTheme="minorEastAsia" w:eastAsiaTheme="minorEastAsia" w:hAnsiTheme="minorEastAsia" w:cs="方正小标宋简体" w:hint="eastAsia"/>
          <w:b/>
          <w:sz w:val="44"/>
          <w:szCs w:val="44"/>
        </w:rPr>
        <w:t>津南区教育系统理论学习管理制度</w:t>
      </w:r>
    </w:p>
    <w:p w:rsidR="00A81651" w:rsidRDefault="00A81651" w:rsidP="00A81651">
      <w:pPr>
        <w:adjustRightInd w:val="0"/>
        <w:snapToGrid w:val="0"/>
        <w:spacing w:line="560" w:lineRule="exact"/>
        <w:rPr>
          <w:sz w:val="32"/>
          <w:szCs w:val="32"/>
        </w:rPr>
      </w:pPr>
    </w:p>
    <w:p w:rsidR="00A81651"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第一条  </w:t>
      </w:r>
      <w:r>
        <w:rPr>
          <w:rFonts w:ascii="仿宋_GB2312" w:eastAsia="仿宋_GB2312" w:hAnsi="仿宋_GB2312" w:cs="仿宋_GB2312" w:hint="eastAsia"/>
          <w:sz w:val="32"/>
          <w:szCs w:val="32"/>
        </w:rPr>
        <w:t xml:space="preserve">为深入学习贯彻习近平新时代中国特色社会主义思想、党的十九大精神和全国教育大会精神，落实立德树人根本任务，全面提高教育系统党员、干部、教师的思想政治素质和理论水平，进一步推进理论学习常态化、制度化、规范化，制定本制度。 </w:t>
      </w:r>
    </w:p>
    <w:p w:rsidR="00A81651"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第二条  学习形式</w:t>
      </w:r>
      <w:r>
        <w:rPr>
          <w:rFonts w:ascii="仿宋_GB2312" w:eastAsia="仿宋_GB2312" w:hAnsi="仿宋_GB2312" w:cs="仿宋_GB2312"/>
          <w:b/>
          <w:bCs/>
          <w:sz w:val="32"/>
          <w:szCs w:val="32"/>
        </w:rPr>
        <w:t>和</w:t>
      </w:r>
      <w:r>
        <w:rPr>
          <w:rFonts w:ascii="仿宋_GB2312" w:eastAsia="仿宋_GB2312" w:hAnsi="仿宋_GB2312" w:cs="仿宋_GB2312" w:hint="eastAsia"/>
          <w:b/>
          <w:bCs/>
          <w:sz w:val="32"/>
          <w:szCs w:val="32"/>
        </w:rPr>
        <w:t>人员范围</w:t>
      </w:r>
    </w:p>
    <w:p w:rsidR="00A81651" w:rsidRDefault="00A81651" w:rsidP="00A81651">
      <w:pPr>
        <w:adjustRightInd w:val="0"/>
        <w:snapToGrid w:val="0"/>
        <w:spacing w:line="560" w:lineRule="exact"/>
        <w:ind w:firstLineChars="200" w:firstLine="640"/>
        <w:rPr>
          <w:rFonts w:ascii="仿宋_GB2312" w:eastAsia="仿宋_GB2312" w:hAnsi="仿宋_GB2312" w:cs="仿宋_GB2312"/>
          <w:color w:val="0000FF"/>
          <w:sz w:val="32"/>
          <w:szCs w:val="32"/>
        </w:rPr>
      </w:pPr>
      <w:r>
        <w:rPr>
          <w:rFonts w:ascii="仿宋_GB2312" w:eastAsia="仿宋_GB2312" w:hAnsi="仿宋_GB2312" w:cs="仿宋_GB2312" w:hint="eastAsia"/>
          <w:sz w:val="32"/>
          <w:szCs w:val="32"/>
        </w:rPr>
        <w:t>理论学习按照</w:t>
      </w:r>
      <w:r>
        <w:rPr>
          <w:rFonts w:ascii="仿宋_GB2312" w:eastAsia="仿宋_GB2312" w:hAnsi="仿宋_GB2312" w:cs="仿宋_GB2312"/>
          <w:sz w:val="32"/>
          <w:szCs w:val="32"/>
        </w:rPr>
        <w:t>参加人员范围不同</w:t>
      </w:r>
      <w:r>
        <w:rPr>
          <w:rFonts w:ascii="仿宋_GB2312" w:eastAsia="仿宋_GB2312" w:hAnsi="仿宋_GB2312" w:cs="仿宋_GB2312" w:hint="eastAsia"/>
          <w:sz w:val="32"/>
          <w:szCs w:val="32"/>
        </w:rPr>
        <w:t>分为三种</w:t>
      </w:r>
      <w:r>
        <w:rPr>
          <w:rFonts w:ascii="仿宋_GB2312" w:eastAsia="仿宋_GB2312" w:hAnsi="仿宋_GB2312" w:cs="仿宋_GB2312"/>
          <w:sz w:val="32"/>
          <w:szCs w:val="32"/>
        </w:rPr>
        <w:t>形式。</w:t>
      </w:r>
      <w:r>
        <w:rPr>
          <w:rFonts w:ascii="仿宋_GB2312" w:eastAsia="仿宋_GB2312" w:hAnsi="仿宋_GB2312" w:cs="仿宋_GB2312" w:hint="eastAsia"/>
          <w:sz w:val="32"/>
          <w:szCs w:val="32"/>
        </w:rPr>
        <w:t>一是</w:t>
      </w:r>
      <w:r>
        <w:rPr>
          <w:rFonts w:ascii="仿宋_GB2312" w:eastAsia="仿宋_GB2312" w:hAnsi="仿宋_GB2312" w:cs="仿宋_GB2312"/>
          <w:sz w:val="32"/>
          <w:szCs w:val="32"/>
        </w:rPr>
        <w:t>干部理论学习中心组学习</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参加范围为</w:t>
      </w:r>
      <w:r>
        <w:rPr>
          <w:rFonts w:ascii="仿宋_GB2312" w:eastAsia="仿宋_GB2312" w:hAnsi="仿宋_GB2312" w:cs="仿宋_GB2312" w:hint="eastAsia"/>
          <w:sz w:val="32"/>
          <w:szCs w:val="32"/>
        </w:rPr>
        <w:t>党组织委员会成员和全</w:t>
      </w:r>
      <w:proofErr w:type="gramStart"/>
      <w:r>
        <w:rPr>
          <w:rFonts w:ascii="仿宋_GB2312" w:eastAsia="仿宋_GB2312" w:hAnsi="仿宋_GB2312" w:cs="仿宋_GB2312" w:hint="eastAsia"/>
          <w:sz w:val="32"/>
          <w:szCs w:val="32"/>
        </w:rPr>
        <w:t>体校级</w:t>
      </w:r>
      <w:proofErr w:type="gramEnd"/>
      <w:r>
        <w:rPr>
          <w:rFonts w:ascii="仿宋_GB2312" w:eastAsia="仿宋_GB2312" w:hAnsi="仿宋_GB2312" w:cs="仿宋_GB2312" w:hint="eastAsia"/>
          <w:sz w:val="32"/>
          <w:szCs w:val="32"/>
        </w:rPr>
        <w:t>干部（含非党员校级干部），如有</w:t>
      </w:r>
      <w:r>
        <w:rPr>
          <w:rFonts w:ascii="仿宋_GB2312" w:eastAsia="仿宋_GB2312" w:hAnsi="仿宋_GB2312" w:cs="仿宋_GB2312"/>
          <w:sz w:val="32"/>
          <w:szCs w:val="32"/>
        </w:rPr>
        <w:t>必要，可</w:t>
      </w:r>
      <w:r>
        <w:rPr>
          <w:rFonts w:ascii="仿宋_GB2312" w:eastAsia="仿宋_GB2312" w:hAnsi="仿宋_GB2312" w:cs="仿宋_GB2312" w:hint="eastAsia"/>
          <w:sz w:val="32"/>
          <w:szCs w:val="32"/>
        </w:rPr>
        <w:t>适当</w:t>
      </w:r>
      <w:r>
        <w:rPr>
          <w:rFonts w:ascii="仿宋_GB2312" w:eastAsia="仿宋_GB2312" w:hAnsi="仿宋_GB2312" w:cs="仿宋_GB2312"/>
          <w:sz w:val="32"/>
          <w:szCs w:val="32"/>
        </w:rPr>
        <w:t>扩大人员范围。</w:t>
      </w:r>
      <w:r>
        <w:rPr>
          <w:rFonts w:ascii="仿宋_GB2312" w:eastAsia="仿宋_GB2312" w:hAnsi="仿宋_GB2312" w:cs="仿宋_GB2312" w:hint="eastAsia"/>
          <w:sz w:val="32"/>
          <w:szCs w:val="32"/>
        </w:rPr>
        <w:t>二是</w:t>
      </w:r>
      <w:r>
        <w:rPr>
          <w:rFonts w:ascii="仿宋_GB2312" w:eastAsia="仿宋_GB2312" w:hAnsi="仿宋_GB2312" w:cs="仿宋_GB2312"/>
          <w:sz w:val="32"/>
          <w:szCs w:val="32"/>
        </w:rPr>
        <w:t>党员</w:t>
      </w:r>
      <w:r>
        <w:rPr>
          <w:rFonts w:ascii="仿宋_GB2312" w:eastAsia="仿宋_GB2312" w:hAnsi="仿宋_GB2312" w:cs="仿宋_GB2312" w:hint="eastAsia"/>
          <w:sz w:val="32"/>
          <w:szCs w:val="32"/>
        </w:rPr>
        <w:t>理论</w:t>
      </w:r>
      <w:r>
        <w:rPr>
          <w:rFonts w:ascii="仿宋_GB2312" w:eastAsia="仿宋_GB2312" w:hAnsi="仿宋_GB2312" w:cs="仿宋_GB2312"/>
          <w:sz w:val="32"/>
          <w:szCs w:val="32"/>
        </w:rPr>
        <w:t>学习</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参加范围为全体</w:t>
      </w:r>
      <w:r>
        <w:rPr>
          <w:rFonts w:ascii="仿宋_GB2312" w:eastAsia="仿宋_GB2312" w:hAnsi="仿宋_GB2312" w:cs="仿宋_GB2312" w:hint="eastAsia"/>
          <w:sz w:val="32"/>
          <w:szCs w:val="32"/>
        </w:rPr>
        <w:t>在职</w:t>
      </w:r>
      <w:r>
        <w:rPr>
          <w:rFonts w:ascii="仿宋_GB2312" w:eastAsia="仿宋_GB2312" w:hAnsi="仿宋_GB2312" w:cs="仿宋_GB2312"/>
          <w:sz w:val="32"/>
          <w:szCs w:val="32"/>
        </w:rPr>
        <w:t>党员</w:t>
      </w:r>
      <w:r>
        <w:rPr>
          <w:rFonts w:ascii="仿宋_GB2312" w:eastAsia="仿宋_GB2312" w:hAnsi="仿宋_GB2312" w:cs="仿宋_GB2312" w:hint="eastAsia"/>
          <w:sz w:val="32"/>
          <w:szCs w:val="32"/>
        </w:rPr>
        <w:t>。三是</w:t>
      </w:r>
      <w:r>
        <w:rPr>
          <w:rFonts w:ascii="仿宋_GB2312" w:eastAsia="仿宋_GB2312" w:hAnsi="仿宋_GB2312" w:cs="仿宋_GB2312"/>
          <w:sz w:val="32"/>
          <w:szCs w:val="32"/>
        </w:rPr>
        <w:t>教职工政治理论学习</w:t>
      </w:r>
      <w:r>
        <w:rPr>
          <w:rFonts w:ascii="仿宋_GB2312" w:eastAsia="仿宋_GB2312" w:hAnsi="仿宋_GB2312" w:cs="仿宋_GB2312" w:hint="eastAsia"/>
          <w:sz w:val="32"/>
          <w:szCs w:val="32"/>
        </w:rPr>
        <w:t>，参加范围为全体在职教职工</w:t>
      </w:r>
      <w:r>
        <w:rPr>
          <w:rFonts w:ascii="仿宋_GB2312" w:eastAsia="仿宋_GB2312" w:hAnsi="仿宋_GB2312" w:cs="仿宋_GB2312"/>
          <w:sz w:val="32"/>
          <w:szCs w:val="32"/>
        </w:rPr>
        <w:t>。</w:t>
      </w:r>
    </w:p>
    <w:p w:rsidR="00A81651"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第三条  学习时间</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干部理论学习中心组学习</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集体学习每月不少于1次，每季度1次</w:t>
      </w:r>
      <w:r>
        <w:rPr>
          <w:rFonts w:ascii="仿宋_GB2312" w:eastAsia="仿宋_GB2312" w:hAnsi="仿宋_GB2312" w:cs="仿宋_GB2312"/>
          <w:sz w:val="32"/>
          <w:szCs w:val="32"/>
        </w:rPr>
        <w:t>集中研讨</w:t>
      </w:r>
      <w:r>
        <w:rPr>
          <w:rFonts w:ascii="仿宋_GB2312" w:eastAsia="仿宋_GB2312" w:hAnsi="仿宋_GB2312" w:cs="仿宋_GB2312" w:hint="eastAsia"/>
          <w:sz w:val="32"/>
          <w:szCs w:val="32"/>
        </w:rPr>
        <w:t>交流</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党员理论</w:t>
      </w:r>
      <w:r>
        <w:rPr>
          <w:rFonts w:ascii="仿宋_GB2312" w:eastAsia="仿宋_GB2312" w:hAnsi="仿宋_GB2312" w:cs="仿宋_GB2312"/>
          <w:sz w:val="32"/>
          <w:szCs w:val="32"/>
        </w:rPr>
        <w:t>学习，</w:t>
      </w:r>
      <w:r>
        <w:rPr>
          <w:rFonts w:ascii="仿宋_GB2312" w:eastAsia="仿宋_GB2312" w:hAnsi="仿宋_GB2312" w:cs="仿宋_GB2312" w:hint="eastAsia"/>
          <w:sz w:val="32"/>
          <w:szCs w:val="32"/>
        </w:rPr>
        <w:t>集中学习每月不少于</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次，适时</w:t>
      </w:r>
      <w:r>
        <w:rPr>
          <w:rFonts w:ascii="仿宋_GB2312" w:eastAsia="仿宋_GB2312" w:hAnsi="仿宋_GB2312" w:cs="仿宋_GB2312"/>
          <w:sz w:val="32"/>
          <w:szCs w:val="32"/>
        </w:rPr>
        <w:t>安排研讨交流</w:t>
      </w:r>
      <w:r>
        <w:rPr>
          <w:rFonts w:ascii="仿宋_GB2312" w:eastAsia="仿宋_GB2312" w:hAnsi="仿宋_GB2312" w:cs="仿宋_GB2312" w:hint="eastAsia"/>
          <w:sz w:val="32"/>
          <w:szCs w:val="32"/>
        </w:rPr>
        <w:t>；教职工政治</w:t>
      </w:r>
      <w:r>
        <w:rPr>
          <w:rFonts w:ascii="仿宋_GB2312" w:eastAsia="仿宋_GB2312" w:hAnsi="仿宋_GB2312" w:cs="仿宋_GB2312"/>
          <w:sz w:val="32"/>
          <w:szCs w:val="32"/>
        </w:rPr>
        <w:t>理论学习</w:t>
      </w:r>
      <w:r>
        <w:rPr>
          <w:rFonts w:ascii="仿宋_GB2312" w:eastAsia="仿宋_GB2312" w:hAnsi="仿宋_GB2312" w:cs="仿宋_GB2312" w:hint="eastAsia"/>
          <w:sz w:val="32"/>
          <w:szCs w:val="32"/>
        </w:rPr>
        <w:t>，集体学习每月不少于2次。</w:t>
      </w:r>
      <w:r>
        <w:rPr>
          <w:rFonts w:ascii="仿宋_GB2312" w:eastAsia="仿宋_GB2312" w:hAnsi="仿宋_GB2312" w:cs="仿宋_GB2312"/>
          <w:sz w:val="32"/>
          <w:szCs w:val="32"/>
        </w:rPr>
        <w:t>各</w:t>
      </w:r>
      <w:r>
        <w:rPr>
          <w:rFonts w:ascii="仿宋_GB2312" w:eastAsia="仿宋_GB2312" w:hAnsi="仿宋_GB2312" w:cs="仿宋_GB2312" w:hint="eastAsia"/>
          <w:sz w:val="32"/>
          <w:szCs w:val="32"/>
        </w:rPr>
        <w:t>层次的</w:t>
      </w:r>
      <w:r>
        <w:rPr>
          <w:rFonts w:ascii="仿宋_GB2312" w:eastAsia="仿宋_GB2312" w:hAnsi="仿宋_GB2312" w:cs="仿宋_GB2312"/>
          <w:sz w:val="32"/>
          <w:szCs w:val="32"/>
        </w:rPr>
        <w:t>学习</w:t>
      </w:r>
      <w:r>
        <w:rPr>
          <w:rFonts w:ascii="仿宋_GB2312" w:eastAsia="仿宋_GB2312" w:hAnsi="仿宋_GB2312" w:cs="仿宋_GB2312" w:hint="eastAsia"/>
          <w:sz w:val="32"/>
          <w:szCs w:val="32"/>
        </w:rPr>
        <w:t>，寒暑假视具体情况安排。</w:t>
      </w:r>
    </w:p>
    <w:p w:rsidR="00A81651"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第四条  学习内容</w:t>
      </w:r>
    </w:p>
    <w:p w:rsidR="00A81651"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（一）政治理论学习</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1.马克思列宁主义、毛泽东思想、邓小平理论、“三个代表”重要思想、科学发展观、习近平新时代中国特色社会主义思想。</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2.习近平总书记关于天津工作“三个着力”重要要求和京津冀协同发展等重大国家战略。</w:t>
      </w:r>
    </w:p>
    <w:p w:rsidR="00A81651" w:rsidRDefault="00A81651" w:rsidP="00A81651">
      <w:pPr>
        <w:tabs>
          <w:tab w:val="left" w:pos="633"/>
        </w:tabs>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3.党的路线、方针、政策和决议。</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4.党章党规党纪和党的基本知识。</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5.社会主义核心价值观。</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6.党的历史、中国历史和科学社会主义发展史。</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7.党的主要会议精神、重大决策部署，党和国家领导人重要讲话精神。</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8.津南区经济社会发展目标规划及推动津南区绿色高质量发展“五个一”重点工作总要求。</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9.党中央和市、区、局各级党委要求学习的重要内容及其他需要学习的内容。</w:t>
      </w:r>
    </w:p>
    <w:p w:rsidR="00A81651"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（二）业务学习</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1.国家法律法规。</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2.推进中国特色社会主义事业所需要的经济、政治、文化、社会等方面知识，特别是教育改革发展方面的知识和要求。</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3.教育教学方面的业务知识。</w:t>
      </w:r>
    </w:p>
    <w:p w:rsidR="00A81651"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u w:val="single"/>
        </w:rPr>
      </w:pPr>
      <w:r>
        <w:rPr>
          <w:rFonts w:ascii="仿宋_GB2312" w:eastAsia="仿宋_GB2312" w:hAnsi="仿宋_GB2312" w:cs="仿宋_GB2312" w:hint="eastAsia"/>
          <w:b/>
          <w:bCs/>
          <w:sz w:val="32"/>
          <w:szCs w:val="32"/>
        </w:rPr>
        <w:t>第五条  学习方式</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集中学习和个人自学相结合，理论学习和实践活动相结合。</w:t>
      </w:r>
    </w:p>
    <w:p w:rsidR="00A81651"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（一）集中学习。</w:t>
      </w:r>
      <w:r>
        <w:rPr>
          <w:rFonts w:ascii="仿宋_GB2312" w:eastAsia="仿宋_GB2312" w:hAnsi="仿宋_GB2312" w:cs="仿宋_GB2312" w:hint="eastAsia"/>
          <w:sz w:val="32"/>
          <w:szCs w:val="32"/>
        </w:rPr>
        <w:t>可采取学习原著、文献、讲话、文件、听报告会、交流研讨、观看教育片、主题实践活动等多种形式。党员、干部、教师参加集中学习的出勤率不低于80%。集体交流研讨要精心设计主题，确定发言人。发言要有重点、有深度，要有互动讨论。发言人要做好总结，记录员做好学习记录和发言材料</w:t>
      </w:r>
      <w:r>
        <w:rPr>
          <w:rFonts w:ascii="仿宋_GB2312" w:eastAsia="仿宋_GB2312" w:hAnsi="仿宋_GB2312" w:cs="仿宋_GB2312" w:hint="eastAsia"/>
          <w:sz w:val="32"/>
          <w:szCs w:val="32"/>
        </w:rPr>
        <w:lastRenderedPageBreak/>
        <w:t>归档。</w:t>
      </w:r>
    </w:p>
    <w:p w:rsidR="00A81651"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（二）个人自学。</w:t>
      </w:r>
      <w:r>
        <w:rPr>
          <w:rFonts w:ascii="仿宋_GB2312" w:eastAsia="仿宋_GB2312" w:hAnsi="仿宋_GB2312" w:cs="仿宋_GB2312" w:hint="eastAsia"/>
          <w:sz w:val="32"/>
          <w:szCs w:val="32"/>
        </w:rPr>
        <w:t>党员、干部、教师根据工作需要和个人实际，明确个人自学重点，制定个人学习计划，研读必要书目。</w:t>
      </w:r>
    </w:p>
    <w:p w:rsidR="00A81651"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（三）实践活动。</w:t>
      </w:r>
      <w:r>
        <w:rPr>
          <w:rFonts w:ascii="仿宋_GB2312" w:eastAsia="仿宋_GB2312" w:hAnsi="仿宋_GB2312" w:cs="仿宋_GB2312" w:hint="eastAsia"/>
          <w:sz w:val="32"/>
          <w:szCs w:val="32"/>
        </w:rPr>
        <w:t>通过捐助帮困、志愿服务、义务劳动和主题党日等形式，每个学期组织党员、干部、教师参加主题实践活动1至2次。</w:t>
      </w:r>
    </w:p>
    <w:p w:rsidR="00A81651"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第六条  组织领导</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党员、干部、教师的理论学习由各单位党组织负责，书记为第一责任人，宣传委员组织实施，其他委员和党务干部协助。干部理论中心组由系统各单位领导班子成员组成，书记任中心组组长，主要职责是审定学习计划、确定学习主题、提出学习要求、主持集体学习研讨、开展学习讲评、指导和督促中心组成员学习等。在书记不能参加学习时，宣传委员代行职责。党员的理论集中学习主要以党支部为单位进行，根据学习需要，也可以党总支或党小组为单位进行；教职工的政治理论学习以全体教师会的形式进行。</w:t>
      </w:r>
    </w:p>
    <w:p w:rsidR="00A81651"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第七条  学习要求</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（一）各单位党组织要高度重视党员、干部、教师的理论学习，围绕本单位教育教学中心工作及党建工作重点任务，结合本单位实际，制订理论学习计划，如有重大学习要制定相关的学习方案。</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（二）各单位党组织要不断创新学习方式和方法，认真组织党员、干部、教师学习，调动党员、干部、教师学习的积极性，确保理论学习的效果，努力做到学以致用。</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（三）党员干部要带头参加理论学习，以自己的模范作用影响和带动普通党员和教师投入学习。</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（四）各单位党组织要建立理论学习考勤登记制度，严肃学习纪律，党员、干部、教师不得无故缺席。因故不能参加学习的，事先要向书记请假，事后要及时补课。学习情况、考勤纳入考核。</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建立学习档案，各单位党组织要做好学习记录，党员、干部、教师要做好个人学习记录和笔记，不能照搬照抄、敷衍应付，要适当撰写结合实际工作的心得体会，切忌浮皮潦草、网上下载。注意将日常学习计划、学习笔记、学习心得等材料存档，以备检查。</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（六）单位的理论学习应有单独的记录本，由各单位党组织自行安排，每年年初进行更换。每位党员、干部、教师要有个人专门的学习笔记本，做好记录。</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党组织建立理论学习检查考核制度。定期对党员、干部、教师理论学习情况进行检查；局党委重点检查一把手学习情况；对其他干部、党员和教师理论学习情况进行抽查。对检查中发现的应学未学、敷衍应付、照搬照抄、浮皮潦草等问题，严重的给予通报批评。</w:t>
      </w:r>
    </w:p>
    <w:p w:rsidR="00A81651"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（八）强化政治纪律和政治规矩，对学习重视不够、落实各项学习要求不到位或效果不明显的，按照有关规定</w:t>
      </w:r>
      <w:proofErr w:type="gramStart"/>
      <w:r>
        <w:rPr>
          <w:rFonts w:ascii="仿宋_GB2312" w:eastAsia="仿宋_GB2312" w:hAnsi="仿宋_GB2312" w:cs="仿宋_GB2312" w:hint="eastAsia"/>
          <w:sz w:val="32"/>
          <w:szCs w:val="32"/>
        </w:rPr>
        <w:t>予以问</w:t>
      </w:r>
      <w:proofErr w:type="gramEnd"/>
      <w:r>
        <w:rPr>
          <w:rFonts w:ascii="仿宋_GB2312" w:eastAsia="仿宋_GB2312" w:hAnsi="仿宋_GB2312" w:cs="仿宋_GB2312" w:hint="eastAsia"/>
          <w:sz w:val="32"/>
          <w:szCs w:val="32"/>
        </w:rPr>
        <w:t>责。</w:t>
      </w:r>
    </w:p>
    <w:p w:rsidR="00A81651" w:rsidRDefault="00A81651" w:rsidP="00A81651">
      <w:pPr>
        <w:adjustRightInd w:val="0"/>
        <w:snapToGrid w:val="0"/>
        <w:spacing w:line="560" w:lineRule="exact"/>
        <w:rPr>
          <w:rFonts w:ascii="仿宋_GB2312" w:eastAsia="仿宋_GB2312" w:hAnsi="仿宋"/>
          <w:sz w:val="32"/>
          <w:szCs w:val="32"/>
        </w:rPr>
      </w:pPr>
    </w:p>
    <w:p w:rsidR="00A81651" w:rsidRDefault="00A81651" w:rsidP="00A81651">
      <w:pPr>
        <w:adjustRightInd w:val="0"/>
        <w:snapToGrid w:val="0"/>
        <w:spacing w:line="560" w:lineRule="exact"/>
        <w:rPr>
          <w:rFonts w:ascii="仿宋_GB2312" w:eastAsia="仿宋_GB2312" w:hAnsi="仿宋"/>
          <w:sz w:val="32"/>
          <w:szCs w:val="32"/>
        </w:rPr>
      </w:pPr>
    </w:p>
    <w:p w:rsidR="00A81651" w:rsidRDefault="00A81651" w:rsidP="00A81651">
      <w:pPr>
        <w:adjustRightInd w:val="0"/>
        <w:snapToGrid w:val="0"/>
        <w:spacing w:line="560" w:lineRule="exact"/>
        <w:rPr>
          <w:rFonts w:ascii="仿宋_GB2312" w:eastAsia="仿宋_GB2312" w:hAnsi="仿宋"/>
          <w:sz w:val="32"/>
          <w:szCs w:val="32"/>
        </w:rPr>
      </w:pPr>
    </w:p>
    <w:p w:rsidR="00A81651" w:rsidRDefault="00A81651" w:rsidP="00A81651">
      <w:pPr>
        <w:adjustRightInd w:val="0"/>
        <w:snapToGrid w:val="0"/>
        <w:spacing w:line="560" w:lineRule="exact"/>
        <w:rPr>
          <w:rFonts w:ascii="仿宋_GB2312" w:eastAsia="仿宋_GB2312" w:hAnsi="仿宋"/>
          <w:sz w:val="32"/>
          <w:szCs w:val="32"/>
        </w:rPr>
      </w:pPr>
    </w:p>
    <w:p w:rsidR="00A81651" w:rsidRDefault="00A81651" w:rsidP="00A81651">
      <w:pPr>
        <w:adjustRightInd w:val="0"/>
        <w:snapToGrid w:val="0"/>
        <w:spacing w:line="560" w:lineRule="exact"/>
        <w:rPr>
          <w:rFonts w:ascii="黑体" w:eastAsia="黑体" w:hAnsi="黑体"/>
          <w:sz w:val="32"/>
          <w:szCs w:val="32"/>
        </w:rPr>
      </w:pPr>
      <w:r w:rsidRPr="00A81651">
        <w:rPr>
          <w:rFonts w:ascii="黑体" w:eastAsia="黑体" w:hAnsi="黑体" w:hint="eastAsia"/>
          <w:sz w:val="32"/>
          <w:szCs w:val="32"/>
        </w:rPr>
        <w:lastRenderedPageBreak/>
        <w:t>附件2：</w:t>
      </w:r>
    </w:p>
    <w:p w:rsidR="00A81651" w:rsidRDefault="00A81651" w:rsidP="00A81651">
      <w:pPr>
        <w:adjustRightInd w:val="0"/>
        <w:snapToGrid w:val="0"/>
        <w:spacing w:line="560" w:lineRule="exact"/>
        <w:rPr>
          <w:rFonts w:ascii="黑体" w:eastAsia="黑体" w:hAnsi="黑体"/>
          <w:sz w:val="32"/>
          <w:szCs w:val="32"/>
        </w:rPr>
      </w:pPr>
    </w:p>
    <w:p w:rsidR="00A81651" w:rsidRPr="00A81651" w:rsidRDefault="00A81651" w:rsidP="00A81651">
      <w:pPr>
        <w:adjustRightInd w:val="0"/>
        <w:snapToGrid w:val="0"/>
        <w:spacing w:line="560" w:lineRule="exact"/>
        <w:jc w:val="center"/>
        <w:rPr>
          <w:rFonts w:asciiTheme="minorEastAsia" w:eastAsiaTheme="minorEastAsia" w:hAnsiTheme="minorEastAsia" w:cs="方正小标宋简体"/>
          <w:b/>
          <w:sz w:val="44"/>
          <w:szCs w:val="44"/>
        </w:rPr>
      </w:pPr>
      <w:r w:rsidRPr="00A81651">
        <w:rPr>
          <w:rFonts w:asciiTheme="minorEastAsia" w:eastAsiaTheme="minorEastAsia" w:hAnsiTheme="minorEastAsia" w:cs="方正小标宋简体" w:hint="eastAsia"/>
          <w:b/>
          <w:sz w:val="44"/>
          <w:szCs w:val="44"/>
        </w:rPr>
        <w:t>津南区教育系统理论学习中心组</w:t>
      </w:r>
    </w:p>
    <w:p w:rsidR="00A81651" w:rsidRPr="00A81651" w:rsidRDefault="00A81651" w:rsidP="00A81651">
      <w:pPr>
        <w:adjustRightInd w:val="0"/>
        <w:snapToGrid w:val="0"/>
        <w:spacing w:line="560" w:lineRule="exact"/>
        <w:jc w:val="center"/>
        <w:rPr>
          <w:rFonts w:asciiTheme="minorEastAsia" w:eastAsiaTheme="minorEastAsia" w:hAnsiTheme="minorEastAsia" w:cs="方正小标宋简体"/>
          <w:b/>
          <w:sz w:val="44"/>
          <w:szCs w:val="44"/>
        </w:rPr>
      </w:pPr>
      <w:r w:rsidRPr="00A81651">
        <w:rPr>
          <w:rFonts w:asciiTheme="minorEastAsia" w:eastAsiaTheme="minorEastAsia" w:hAnsiTheme="minorEastAsia" w:cs="方正小标宋简体" w:hint="eastAsia"/>
          <w:b/>
          <w:sz w:val="44"/>
          <w:szCs w:val="44"/>
        </w:rPr>
        <w:t>学习制度</w:t>
      </w:r>
    </w:p>
    <w:p w:rsidR="00A81651" w:rsidRDefault="00A81651" w:rsidP="00A81651">
      <w:pPr>
        <w:adjustRightInd w:val="0"/>
        <w:snapToGrid w:val="0"/>
        <w:spacing w:line="560" w:lineRule="exact"/>
        <w:rPr>
          <w:rFonts w:ascii="黑体" w:eastAsia="黑体" w:hAnsi="黑体" w:cs="黑体"/>
          <w:sz w:val="32"/>
          <w:szCs w:val="32"/>
        </w:rPr>
      </w:pP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EE0D78">
        <w:rPr>
          <w:rFonts w:ascii="仿宋_GB2312" w:eastAsia="仿宋_GB2312" w:hAnsi="仿宋_GB2312" w:cs="仿宋_GB2312" w:hint="eastAsia"/>
          <w:b/>
          <w:bCs/>
          <w:sz w:val="32"/>
          <w:szCs w:val="32"/>
        </w:rPr>
        <w:t xml:space="preserve">第一条　</w:t>
      </w:r>
      <w:r w:rsidRPr="00EE0D78">
        <w:rPr>
          <w:rFonts w:ascii="仿宋_GB2312" w:eastAsia="仿宋_GB2312" w:hAnsi="仿宋_GB2312" w:cs="仿宋_GB2312" w:hint="eastAsia"/>
          <w:sz w:val="32"/>
          <w:szCs w:val="32"/>
        </w:rPr>
        <w:t>为进一步推进教育系统理论学习中心组学习制度化、规范化，推动理论武装工作深入开展，提高系统各级领导班子和干部的理论水平和工作能力，加强干部思想政治建设，根据《中国共产党章程》和《中国共产党党委（党组）理论学习中心组学习规则》以及市、区委有关文件精神，结合教育系统实际，制定本制度。</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EE0D78">
        <w:rPr>
          <w:rFonts w:ascii="仿宋_GB2312" w:eastAsia="仿宋_GB2312" w:hAnsi="仿宋_GB2312" w:cs="仿宋_GB2312" w:hint="eastAsia"/>
          <w:b/>
          <w:bCs/>
          <w:sz w:val="32"/>
          <w:szCs w:val="32"/>
        </w:rPr>
        <w:t xml:space="preserve">第二条　</w:t>
      </w:r>
      <w:r w:rsidRPr="00EE0D78">
        <w:rPr>
          <w:rFonts w:ascii="仿宋_GB2312" w:eastAsia="仿宋_GB2312" w:hAnsi="仿宋_GB2312" w:cs="仿宋_GB2312" w:hint="eastAsia"/>
          <w:sz w:val="32"/>
          <w:szCs w:val="32"/>
        </w:rPr>
        <w:t>理论学习中心组学习是系统各级领导班子和干部理论学习的重要形式，是严肃党内政治生活、强化党性修养的重要内容，是加强领导班子思想政治建设的重要制度，是建设学习型党组织，提高党组织凝聚力和政治堡垒作用的重要途径。</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EE0D78">
        <w:rPr>
          <w:rFonts w:ascii="仿宋_GB2312" w:eastAsia="仿宋_GB2312" w:hAnsi="仿宋_GB2312" w:cs="仿宋_GB2312" w:hint="eastAsia"/>
          <w:b/>
          <w:bCs/>
          <w:sz w:val="32"/>
          <w:szCs w:val="32"/>
        </w:rPr>
        <w:t>第三条</w:t>
      </w:r>
      <w:r w:rsidRPr="00EE0D78">
        <w:rPr>
          <w:rFonts w:ascii="仿宋_GB2312" w:eastAsia="仿宋_GB2312" w:hAnsi="仿宋_GB2312" w:cs="仿宋_GB2312" w:hint="eastAsia"/>
          <w:sz w:val="32"/>
          <w:szCs w:val="32"/>
        </w:rPr>
        <w:t xml:space="preserve">　单位党组织对理论学习</w:t>
      </w:r>
      <w:proofErr w:type="gramStart"/>
      <w:r w:rsidRPr="00EE0D78">
        <w:rPr>
          <w:rFonts w:ascii="仿宋_GB2312" w:eastAsia="仿宋_GB2312" w:hAnsi="仿宋_GB2312" w:cs="仿宋_GB2312" w:hint="eastAsia"/>
          <w:sz w:val="32"/>
          <w:szCs w:val="32"/>
        </w:rPr>
        <w:t>负主体</w:t>
      </w:r>
      <w:proofErr w:type="gramEnd"/>
      <w:r w:rsidRPr="00EE0D78">
        <w:rPr>
          <w:rFonts w:ascii="仿宋_GB2312" w:eastAsia="仿宋_GB2312" w:hAnsi="仿宋_GB2312" w:cs="仿宋_GB2312" w:hint="eastAsia"/>
          <w:sz w:val="32"/>
          <w:szCs w:val="32"/>
        </w:rPr>
        <w:t>责任和领导责任，要把理论学习中心组学习列入重要议事日程。作为党建工作责任制的重要内容，也是意识形态工作责任制的重要内容。</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EE0D78">
        <w:rPr>
          <w:rFonts w:ascii="仿宋_GB2312" w:eastAsia="仿宋_GB2312" w:hAnsi="仿宋_GB2312" w:cs="仿宋_GB2312" w:hint="eastAsia"/>
          <w:b/>
          <w:bCs/>
          <w:sz w:val="32"/>
          <w:szCs w:val="32"/>
        </w:rPr>
        <w:t xml:space="preserve">第四条　</w:t>
      </w:r>
      <w:r w:rsidRPr="00EE0D78">
        <w:rPr>
          <w:rFonts w:ascii="仿宋_GB2312" w:eastAsia="仿宋_GB2312" w:hAnsi="仿宋_GB2312" w:cs="仿宋_GB2312" w:hint="eastAsia"/>
          <w:sz w:val="32"/>
          <w:szCs w:val="32"/>
        </w:rPr>
        <w:t>理论学习中心组学习以政治学习为根本，以深入学</w:t>
      </w:r>
      <w:proofErr w:type="gramStart"/>
      <w:r w:rsidRPr="00EE0D78">
        <w:rPr>
          <w:rFonts w:ascii="仿宋_GB2312" w:eastAsia="仿宋_GB2312" w:hAnsi="仿宋_GB2312" w:cs="仿宋_GB2312" w:hint="eastAsia"/>
          <w:sz w:val="32"/>
          <w:szCs w:val="32"/>
        </w:rPr>
        <w:t>习习近</w:t>
      </w:r>
      <w:proofErr w:type="gramEnd"/>
      <w:r w:rsidRPr="00EE0D78">
        <w:rPr>
          <w:rFonts w:ascii="仿宋_GB2312" w:eastAsia="仿宋_GB2312" w:hAnsi="仿宋_GB2312" w:cs="仿宋_GB2312" w:hint="eastAsia"/>
          <w:sz w:val="32"/>
          <w:szCs w:val="32"/>
        </w:rPr>
        <w:t>平新时代中国特色社会主义思想理论体系为首要任务，以深入学习贯彻习近平总书记系列重要讲话精神为重点，以掌握和运用马克思主义立场、观点、方法为目的，坚持围绕教育教学中心、服务教育改革发展大局，坚持知行合一、学以致用，坚持问题导向、注重学习实效，坚持依规管理、从严治学要求。通过学</w:t>
      </w:r>
      <w:r w:rsidRPr="00EE0D78">
        <w:rPr>
          <w:rFonts w:ascii="仿宋_GB2312" w:eastAsia="仿宋_GB2312" w:hAnsi="仿宋_GB2312" w:cs="仿宋_GB2312" w:hint="eastAsia"/>
          <w:sz w:val="32"/>
          <w:szCs w:val="32"/>
        </w:rPr>
        <w:lastRenderedPageBreak/>
        <w:t>习进一步坚定理想信念、提高理论素质、增强党性修养、提升工作本领，真正做到学以立德、学以修身、学以益智、学以增才。</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rPr>
      </w:pPr>
      <w:r w:rsidRPr="00EE0D78">
        <w:rPr>
          <w:rFonts w:ascii="仿宋_GB2312" w:eastAsia="仿宋_GB2312" w:hAnsi="仿宋_GB2312" w:cs="仿宋_GB2312" w:hint="eastAsia"/>
          <w:b/>
          <w:bCs/>
          <w:sz w:val="32"/>
          <w:szCs w:val="32"/>
        </w:rPr>
        <w:t>第五条　学习的组织与职责：</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（一）教育局党委理论学习中心组主要由局党委领导班子成员组成，可以根据学习需要适当吸收行政班子成员参加；各基层单位党组织理论学习中心组主要由党组织委员会成员和全</w:t>
      </w:r>
      <w:proofErr w:type="gramStart"/>
      <w:r w:rsidRPr="00EE0D78">
        <w:rPr>
          <w:rFonts w:ascii="仿宋_GB2312" w:eastAsia="仿宋_GB2312" w:hAnsi="仿宋_GB2312" w:cs="仿宋_GB2312" w:hint="eastAsia"/>
          <w:sz w:val="32"/>
          <w:szCs w:val="32"/>
        </w:rPr>
        <w:t>体校级</w:t>
      </w:r>
      <w:proofErr w:type="gramEnd"/>
      <w:r w:rsidRPr="00EE0D78">
        <w:rPr>
          <w:rFonts w:ascii="仿宋_GB2312" w:eastAsia="仿宋_GB2312" w:hAnsi="仿宋_GB2312" w:cs="仿宋_GB2312" w:hint="eastAsia"/>
          <w:sz w:val="32"/>
          <w:szCs w:val="32"/>
        </w:rPr>
        <w:t>干部组成（含非党员校级干部）。如有</w:t>
      </w:r>
      <w:r w:rsidRPr="00EE0D78">
        <w:rPr>
          <w:rFonts w:ascii="仿宋_GB2312" w:eastAsia="仿宋_GB2312" w:hAnsi="仿宋_GB2312" w:cs="仿宋_GB2312"/>
          <w:sz w:val="32"/>
          <w:szCs w:val="32"/>
        </w:rPr>
        <w:t>必要，可</w:t>
      </w:r>
      <w:r w:rsidRPr="00EE0D78">
        <w:rPr>
          <w:rFonts w:ascii="仿宋_GB2312" w:eastAsia="仿宋_GB2312" w:hAnsi="仿宋_GB2312" w:cs="仿宋_GB2312" w:hint="eastAsia"/>
          <w:sz w:val="32"/>
          <w:szCs w:val="32"/>
        </w:rPr>
        <w:t>适当</w:t>
      </w:r>
      <w:r w:rsidRPr="00EE0D78">
        <w:rPr>
          <w:rFonts w:ascii="仿宋_GB2312" w:eastAsia="仿宋_GB2312" w:hAnsi="仿宋_GB2312" w:cs="仿宋_GB2312"/>
          <w:sz w:val="32"/>
          <w:szCs w:val="32"/>
        </w:rPr>
        <w:t>扩大人员范围。</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二）各级党组织书记为中心组组长，是理论学习中心组学习第一责任人，主要职责是审定学习计划、确定学习主题、提出学习要求、主持集体学习研讨、开展学习讲评、指导和督促中心组成员学习等。党组织副书记是理论学习中心组副组长，协助书记抓好学习。党组织委员会宣传委员具体负责安排学习工作。</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（三）理论学习中心组成员要积极参加学习，自觉遵守学习制度，按照学习安排或者受委派承担相应职责。</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rPr>
      </w:pPr>
      <w:r w:rsidRPr="00EE0D78">
        <w:rPr>
          <w:rFonts w:ascii="仿宋_GB2312" w:eastAsia="仿宋_GB2312" w:hAnsi="仿宋_GB2312" w:cs="仿宋_GB2312" w:hint="eastAsia"/>
          <w:b/>
          <w:bCs/>
          <w:sz w:val="32"/>
          <w:szCs w:val="32"/>
        </w:rPr>
        <w:t>第六条　学习的主要内容：</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（一）马克思列宁主义、毛泽东思想、邓小平理论、“三个代表”重要思想、科学发展观、习近平新时代中国特色社会主义思想。</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（二）党章党规党纪和党的基本知识。</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（三）党的路线、方针、政策和决议。</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（四）国家法律法规。</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（五）党和国家重要会议精神。习近平总书记重要讲话精神。</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（六）党的历史、中国历史和科学社会主义发展史。</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lastRenderedPageBreak/>
        <w:t>（七）推进中国特色社会主义事业所需要的经济、政治、文化、社会等方面知识，特别是教育改革发展方面的知识和要求。</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（八）社会主义核心价值观。</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（九）重大国家战略，我市重大经济社会发展重要部署，我区经济社会发展目标规划及推动津南区绿色高质量发展“五个一”重点工作总要求。</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（十）党中央和上级党组织要求学习的其他重要内容。</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（十一）教育教学方面的政策法规以及业务知识。</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rPr>
      </w:pPr>
      <w:r w:rsidRPr="00EE0D78">
        <w:rPr>
          <w:rFonts w:ascii="仿宋_GB2312" w:eastAsia="仿宋_GB2312" w:hAnsi="仿宋_GB2312" w:cs="仿宋_GB2312" w:hint="eastAsia"/>
          <w:b/>
          <w:bCs/>
          <w:sz w:val="32"/>
          <w:szCs w:val="32"/>
        </w:rPr>
        <w:t>第七条　学习的方式与要求：</w:t>
      </w:r>
    </w:p>
    <w:p w:rsidR="00A81651" w:rsidRPr="00EE0D78"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党组织理论学习中心组学习分为集中学习，个人自学，研讨交流和专题调研等形式。</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EE0D78">
        <w:rPr>
          <w:rFonts w:ascii="仿宋_GB2312" w:eastAsia="仿宋_GB2312" w:hAnsi="仿宋_GB2312" w:cs="仿宋_GB2312" w:hint="eastAsia"/>
          <w:b/>
          <w:bCs/>
          <w:sz w:val="32"/>
          <w:szCs w:val="32"/>
        </w:rPr>
        <w:t>（一）集中学习。</w:t>
      </w:r>
      <w:r w:rsidRPr="00EE0D78">
        <w:rPr>
          <w:rFonts w:ascii="仿宋_GB2312" w:eastAsia="仿宋_GB2312" w:hAnsi="仿宋_GB2312" w:cs="仿宋_GB2312" w:hint="eastAsia"/>
          <w:sz w:val="32"/>
          <w:szCs w:val="32"/>
        </w:rPr>
        <w:t>理论学习中心组集中学习每月进行1次，中心组成员全年集中学习的出勤率不低于80%。</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EE0D78">
        <w:rPr>
          <w:rFonts w:ascii="仿宋_GB2312" w:eastAsia="仿宋_GB2312" w:hAnsi="仿宋_GB2312" w:cs="仿宋_GB2312" w:hint="eastAsia"/>
          <w:b/>
          <w:bCs/>
          <w:sz w:val="32"/>
          <w:szCs w:val="32"/>
        </w:rPr>
        <w:t>（二）个人自学。</w:t>
      </w:r>
      <w:r w:rsidRPr="00EE0D78">
        <w:rPr>
          <w:rFonts w:ascii="仿宋_GB2312" w:eastAsia="仿宋_GB2312" w:hAnsi="仿宋_GB2312" w:cs="仿宋_GB2312" w:hint="eastAsia"/>
          <w:sz w:val="32"/>
          <w:szCs w:val="32"/>
        </w:rPr>
        <w:t>中心组成员要根据形势任务的要求，结合工作需要和本人实际，明确个人学习重点，研读必要书目。中心组成员要有专门的学习笔记本，根据学习计划，做好读书笔记，笔记中要有结合实际工作的心得体会。要充分利用网络学习平台开展学习，拓宽学习渠道，提升学习效果。</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sz w:val="32"/>
          <w:szCs w:val="32"/>
          <w:u w:val="single"/>
        </w:rPr>
      </w:pPr>
      <w:r w:rsidRPr="00EE0D78">
        <w:rPr>
          <w:rFonts w:ascii="仿宋_GB2312" w:eastAsia="仿宋_GB2312" w:hAnsi="仿宋_GB2312" w:cs="仿宋_GB2312" w:hint="eastAsia"/>
          <w:b/>
          <w:bCs/>
          <w:sz w:val="32"/>
          <w:szCs w:val="32"/>
        </w:rPr>
        <w:t>（三）研讨交流。</w:t>
      </w:r>
      <w:r w:rsidRPr="00EE0D78">
        <w:rPr>
          <w:rFonts w:ascii="仿宋_GB2312" w:eastAsia="仿宋_GB2312" w:hAnsi="仿宋_GB2312" w:cs="仿宋_GB2312" w:hint="eastAsia"/>
          <w:sz w:val="32"/>
          <w:szCs w:val="32"/>
        </w:rPr>
        <w:t>中心组每个</w:t>
      </w:r>
      <w:r w:rsidRPr="00EE0D78">
        <w:rPr>
          <w:rFonts w:ascii="仿宋_GB2312" w:eastAsia="仿宋_GB2312" w:hAnsi="仿宋_GB2312" w:cs="仿宋_GB2312"/>
          <w:sz w:val="32"/>
          <w:szCs w:val="32"/>
        </w:rPr>
        <w:t>季度要组织1次集中学习研讨。每个成员</w:t>
      </w:r>
      <w:r w:rsidRPr="00EE0D78">
        <w:rPr>
          <w:rFonts w:ascii="仿宋_GB2312" w:eastAsia="仿宋_GB2312" w:hAnsi="仿宋_GB2312" w:cs="仿宋_GB2312" w:hint="eastAsia"/>
          <w:sz w:val="32"/>
          <w:szCs w:val="32"/>
        </w:rPr>
        <w:t>要提前</w:t>
      </w:r>
      <w:r w:rsidRPr="00EE0D78">
        <w:rPr>
          <w:rFonts w:ascii="仿宋_GB2312" w:eastAsia="仿宋_GB2312" w:hAnsi="仿宋_GB2312" w:cs="仿宋_GB2312"/>
          <w:sz w:val="32"/>
          <w:szCs w:val="32"/>
        </w:rPr>
        <w:t>准备书面发言</w:t>
      </w:r>
      <w:r w:rsidRPr="00EE0D78">
        <w:rPr>
          <w:rFonts w:ascii="仿宋_GB2312" w:eastAsia="仿宋_GB2312" w:hAnsi="仿宋_GB2312" w:cs="仿宋_GB2312" w:hint="eastAsia"/>
          <w:sz w:val="32"/>
          <w:szCs w:val="32"/>
        </w:rPr>
        <w:t>材料</w:t>
      </w:r>
      <w:r w:rsidRPr="00EE0D78">
        <w:rPr>
          <w:rFonts w:ascii="仿宋_GB2312" w:eastAsia="仿宋_GB2312" w:hAnsi="仿宋_GB2312" w:cs="仿宋_GB2312"/>
          <w:sz w:val="32"/>
          <w:szCs w:val="32"/>
        </w:rPr>
        <w:t>，</w:t>
      </w:r>
      <w:r w:rsidRPr="00EE0D78">
        <w:rPr>
          <w:rFonts w:ascii="仿宋_GB2312" w:eastAsia="仿宋_GB2312" w:hAnsi="仿宋_GB2312" w:cs="仿宋_GB2312" w:hint="eastAsia"/>
          <w:sz w:val="32"/>
          <w:szCs w:val="32"/>
        </w:rPr>
        <w:t>研讨</w:t>
      </w:r>
      <w:r w:rsidRPr="00EE0D78">
        <w:rPr>
          <w:rFonts w:ascii="仿宋_GB2312" w:eastAsia="仿宋_GB2312" w:hAnsi="仿宋_GB2312" w:cs="仿宋_GB2312"/>
          <w:sz w:val="32"/>
          <w:szCs w:val="32"/>
        </w:rPr>
        <w:t>时要积极</w:t>
      </w:r>
      <w:r w:rsidRPr="00EE0D78">
        <w:rPr>
          <w:rFonts w:ascii="仿宋_GB2312" w:eastAsia="仿宋_GB2312" w:hAnsi="仿宋_GB2312" w:cs="仿宋_GB2312" w:hint="eastAsia"/>
          <w:sz w:val="32"/>
          <w:szCs w:val="32"/>
        </w:rPr>
        <w:t>发言、互动讨论，有重点、有深度，体现</w:t>
      </w:r>
      <w:r w:rsidRPr="00EE0D78">
        <w:rPr>
          <w:rFonts w:ascii="仿宋_GB2312" w:eastAsia="仿宋_GB2312" w:hAnsi="仿宋_GB2312" w:cs="仿宋_GB2312"/>
          <w:sz w:val="32"/>
          <w:szCs w:val="32"/>
        </w:rPr>
        <w:t>出“</w:t>
      </w:r>
      <w:r w:rsidRPr="00EE0D78">
        <w:rPr>
          <w:rFonts w:ascii="仿宋_GB2312" w:eastAsia="仿宋_GB2312" w:hAnsi="仿宋_GB2312" w:cs="仿宋_GB2312" w:hint="eastAsia"/>
          <w:sz w:val="32"/>
          <w:szCs w:val="32"/>
        </w:rPr>
        <w:t>研究</w:t>
      </w:r>
      <w:r w:rsidRPr="00EE0D78">
        <w:rPr>
          <w:rFonts w:ascii="仿宋_GB2312" w:eastAsia="仿宋_GB2312" w:hAnsi="仿宋_GB2312" w:cs="仿宋_GB2312"/>
          <w:sz w:val="32"/>
          <w:szCs w:val="32"/>
        </w:rPr>
        <w:t>和</w:t>
      </w:r>
      <w:r w:rsidRPr="00EE0D78">
        <w:rPr>
          <w:rFonts w:ascii="仿宋_GB2312" w:eastAsia="仿宋_GB2312" w:hAnsi="仿宋_GB2312" w:cs="仿宋_GB2312" w:hint="eastAsia"/>
          <w:sz w:val="32"/>
          <w:szCs w:val="32"/>
        </w:rPr>
        <w:t>讨论</w:t>
      </w:r>
      <w:r w:rsidRPr="00EE0D78">
        <w:rPr>
          <w:rFonts w:ascii="仿宋_GB2312" w:eastAsia="仿宋_GB2312" w:hAnsi="仿宋_GB2312" w:cs="仿宋_GB2312"/>
          <w:sz w:val="32"/>
          <w:szCs w:val="32"/>
        </w:rPr>
        <w:t>”</w:t>
      </w:r>
      <w:r w:rsidRPr="00EE0D78">
        <w:rPr>
          <w:rFonts w:ascii="仿宋_GB2312" w:eastAsia="仿宋_GB2312" w:hAnsi="仿宋_GB2312" w:cs="仿宋_GB2312" w:hint="eastAsia"/>
          <w:sz w:val="32"/>
          <w:szCs w:val="32"/>
        </w:rPr>
        <w:t>的</w:t>
      </w:r>
      <w:r w:rsidRPr="00EE0D78">
        <w:rPr>
          <w:rFonts w:ascii="仿宋_GB2312" w:eastAsia="仿宋_GB2312" w:hAnsi="仿宋_GB2312" w:cs="仿宋_GB2312"/>
          <w:sz w:val="32"/>
          <w:szCs w:val="32"/>
        </w:rPr>
        <w:t>要求</w:t>
      </w:r>
      <w:r w:rsidRPr="00EE0D78">
        <w:rPr>
          <w:rFonts w:ascii="仿宋_GB2312" w:eastAsia="仿宋_GB2312" w:hAnsi="仿宋_GB2312" w:cs="仿宋_GB2312" w:hint="eastAsia"/>
          <w:sz w:val="32"/>
          <w:szCs w:val="32"/>
        </w:rPr>
        <w:t>，努力</w:t>
      </w:r>
      <w:r w:rsidRPr="00EE0D78">
        <w:rPr>
          <w:rFonts w:ascii="仿宋_GB2312" w:eastAsia="仿宋_GB2312" w:hAnsi="仿宋_GB2312" w:cs="仿宋_GB2312"/>
          <w:sz w:val="32"/>
          <w:szCs w:val="32"/>
        </w:rPr>
        <w:t>形成思想共识。</w:t>
      </w:r>
      <w:r w:rsidRPr="00EE0D78">
        <w:rPr>
          <w:rFonts w:ascii="仿宋_GB2312" w:eastAsia="仿宋_GB2312" w:hAnsi="仿宋_GB2312" w:cs="仿宋_GB2312" w:hint="eastAsia"/>
          <w:sz w:val="32"/>
          <w:szCs w:val="32"/>
        </w:rPr>
        <w:t>中心组组长要做好总结，记录员要做好学习记录和发言材料归档工作。</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EE0D78">
        <w:rPr>
          <w:rFonts w:ascii="仿宋_GB2312" w:eastAsia="仿宋_GB2312" w:hAnsi="仿宋_GB2312" w:cs="仿宋_GB2312" w:hint="eastAsia"/>
          <w:b/>
          <w:bCs/>
          <w:sz w:val="32"/>
          <w:szCs w:val="32"/>
        </w:rPr>
        <w:t>（四）专题调研。</w:t>
      </w:r>
      <w:r w:rsidRPr="00EE0D78">
        <w:rPr>
          <w:rFonts w:ascii="仿宋_GB2312" w:eastAsia="仿宋_GB2312" w:hAnsi="仿宋_GB2312" w:cs="仿宋_GB2312" w:hint="eastAsia"/>
          <w:sz w:val="32"/>
          <w:szCs w:val="32"/>
        </w:rPr>
        <w:t>要把理论学习与专题调研结合起来，深入</w:t>
      </w:r>
      <w:r w:rsidRPr="00EE0D78">
        <w:rPr>
          <w:rFonts w:ascii="仿宋_GB2312" w:eastAsia="仿宋_GB2312" w:hAnsi="仿宋_GB2312" w:cs="仿宋_GB2312" w:hint="eastAsia"/>
          <w:sz w:val="32"/>
          <w:szCs w:val="32"/>
        </w:rPr>
        <w:lastRenderedPageBreak/>
        <w:t>一线，深入师生、群众，深入家长、社会，扎实调查和研究问题。要结合工作实际积极撰写学习心得或调研报告。</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b/>
          <w:bCs/>
          <w:sz w:val="32"/>
          <w:szCs w:val="32"/>
        </w:rPr>
      </w:pPr>
      <w:r w:rsidRPr="00EE0D78">
        <w:rPr>
          <w:rFonts w:ascii="仿宋_GB2312" w:eastAsia="仿宋_GB2312" w:hAnsi="仿宋_GB2312" w:cs="仿宋_GB2312" w:hint="eastAsia"/>
          <w:b/>
          <w:bCs/>
          <w:sz w:val="32"/>
          <w:szCs w:val="32"/>
        </w:rPr>
        <w:t>第八条　学习的管理、考核与问责：</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EE0D78">
        <w:rPr>
          <w:rFonts w:ascii="仿宋_GB2312" w:eastAsia="仿宋_GB2312" w:hAnsi="仿宋_GB2312" w:cs="仿宋_GB2312" w:hint="eastAsia"/>
          <w:b/>
          <w:bCs/>
          <w:sz w:val="32"/>
          <w:szCs w:val="32"/>
        </w:rPr>
        <w:t>（一）计划制度。</w:t>
      </w:r>
      <w:r w:rsidRPr="00EE0D78">
        <w:rPr>
          <w:rFonts w:ascii="仿宋_GB2312" w:eastAsia="仿宋_GB2312" w:hAnsi="仿宋_GB2312" w:cs="仿宋_GB2312" w:hint="eastAsia"/>
          <w:sz w:val="32"/>
          <w:szCs w:val="32"/>
        </w:rPr>
        <w:t>理论学习中心组每年年初要结合系统或单位工作实际，制定年度学习计划。计划要尽量详实，要有学习内容安排、形式安排，突出学习效果。</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EE0D78">
        <w:rPr>
          <w:rFonts w:ascii="仿宋_GB2312" w:eastAsia="仿宋_GB2312" w:hAnsi="仿宋_GB2312" w:cs="仿宋_GB2312" w:hint="eastAsia"/>
          <w:b/>
          <w:bCs/>
          <w:sz w:val="32"/>
          <w:szCs w:val="32"/>
        </w:rPr>
        <w:t>（二）考勤制度。</w:t>
      </w:r>
      <w:r w:rsidRPr="00EE0D78">
        <w:rPr>
          <w:rFonts w:ascii="仿宋_GB2312" w:eastAsia="仿宋_GB2312" w:hAnsi="仿宋_GB2312" w:cs="仿宋_GB2312" w:hint="eastAsia"/>
          <w:sz w:val="32"/>
          <w:szCs w:val="32"/>
        </w:rPr>
        <w:t>中心组成员要按时参加集中学习，每次签到，不得迟到、早退，自觉保持学习秩序。因参加会议、因公出差、休假等不能参加学习的，应当向中心组组长请假，并及时补学相关内容，补齐学习笔记。</w:t>
      </w:r>
    </w:p>
    <w:p w:rsidR="00A81651" w:rsidRPr="00EE0D78" w:rsidRDefault="00A81651" w:rsidP="00A81651">
      <w:pPr>
        <w:adjustRightInd w:val="0"/>
        <w:snapToGrid w:val="0"/>
        <w:spacing w:line="560" w:lineRule="exact"/>
        <w:rPr>
          <w:rFonts w:ascii="仿宋_GB2312" w:eastAsia="仿宋_GB2312" w:hAnsi="仿宋_GB2312" w:cs="仿宋_GB2312"/>
          <w:sz w:val="32"/>
          <w:szCs w:val="32"/>
        </w:rPr>
      </w:pPr>
      <w:r w:rsidRPr="00EE0D78">
        <w:rPr>
          <w:rFonts w:ascii="仿宋_GB2312" w:eastAsia="仿宋_GB2312" w:hAnsi="仿宋_GB2312" w:cs="仿宋_GB2312" w:hint="eastAsia"/>
          <w:sz w:val="32"/>
          <w:szCs w:val="32"/>
        </w:rPr>
        <w:t xml:space="preserve">    </w:t>
      </w:r>
      <w:r w:rsidRPr="00EE0D78">
        <w:rPr>
          <w:rFonts w:ascii="仿宋_GB2312" w:eastAsia="仿宋_GB2312" w:hAnsi="仿宋_GB2312" w:cs="仿宋_GB2312" w:hint="eastAsia"/>
          <w:b/>
          <w:bCs/>
          <w:sz w:val="32"/>
          <w:szCs w:val="32"/>
        </w:rPr>
        <w:t>（三）检查制度。</w:t>
      </w:r>
      <w:r w:rsidRPr="00EE0D78">
        <w:rPr>
          <w:rFonts w:ascii="仿宋_GB2312" w:eastAsia="仿宋_GB2312" w:hAnsi="仿宋_GB2312" w:cs="仿宋_GB2312" w:hint="eastAsia"/>
          <w:sz w:val="32"/>
          <w:szCs w:val="32"/>
        </w:rPr>
        <w:t>教育局党委对基层理论学习中心组开展学习情况进行检查。检查后以“通报”的形式下发。对组织理论中心组学习不到位的予以批评。</w:t>
      </w:r>
    </w:p>
    <w:p w:rsidR="00A81651" w:rsidRPr="00EE0D78"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EE0D78">
        <w:rPr>
          <w:rFonts w:ascii="仿宋_GB2312" w:eastAsia="仿宋_GB2312" w:hAnsi="仿宋_GB2312" w:cs="仿宋_GB2312" w:hint="eastAsia"/>
          <w:b/>
          <w:bCs/>
          <w:sz w:val="32"/>
          <w:szCs w:val="32"/>
        </w:rPr>
        <w:t>（四）问责制度。</w:t>
      </w:r>
      <w:r w:rsidRPr="00EE0D78">
        <w:rPr>
          <w:rFonts w:ascii="仿宋_GB2312" w:eastAsia="仿宋_GB2312" w:hAnsi="仿宋_GB2312" w:cs="仿宋_GB2312" w:hint="eastAsia"/>
          <w:sz w:val="32"/>
          <w:szCs w:val="32"/>
        </w:rPr>
        <w:t>强化政治纪律和政治规矩，局党委将对中心组学习重视不够、效果不佳、出现错误倾向产生严重影响的各级中心组成员进行问责。</w:t>
      </w:r>
    </w:p>
    <w:p w:rsidR="00A81651" w:rsidRPr="00EE0D78" w:rsidRDefault="00A81651" w:rsidP="00A81651">
      <w:pPr>
        <w:spacing w:line="500" w:lineRule="exact"/>
        <w:ind w:firstLineChars="200" w:firstLine="640"/>
        <w:rPr>
          <w:rFonts w:ascii="仿宋_GB2312" w:eastAsia="仿宋_GB2312" w:hAnsi="仿宋_GB2312" w:cs="仿宋_GB2312"/>
          <w:sz w:val="32"/>
          <w:szCs w:val="32"/>
        </w:rPr>
      </w:pPr>
    </w:p>
    <w:p w:rsidR="00A81651" w:rsidRPr="00EE0D78" w:rsidRDefault="00A81651" w:rsidP="00A81651">
      <w:pPr>
        <w:spacing w:line="500" w:lineRule="exact"/>
        <w:ind w:firstLineChars="200" w:firstLine="640"/>
        <w:rPr>
          <w:rFonts w:ascii="仿宋_GB2312" w:eastAsia="仿宋_GB2312" w:hAnsi="仿宋_GB2312" w:cs="仿宋_GB2312"/>
          <w:sz w:val="32"/>
          <w:szCs w:val="32"/>
        </w:rPr>
      </w:pPr>
    </w:p>
    <w:p w:rsidR="00A81651" w:rsidRDefault="00A81651" w:rsidP="00A81651">
      <w:pPr>
        <w:adjustRightInd w:val="0"/>
        <w:snapToGrid w:val="0"/>
        <w:spacing w:line="560" w:lineRule="exact"/>
        <w:rPr>
          <w:rFonts w:ascii="仿宋_GB2312" w:eastAsia="仿宋_GB2312" w:hAnsi="仿宋_GB2312" w:cs="仿宋_GB2312"/>
          <w:sz w:val="32"/>
          <w:szCs w:val="32"/>
        </w:rPr>
      </w:pPr>
    </w:p>
    <w:p w:rsidR="00A81651" w:rsidRDefault="00A81651" w:rsidP="00A81651">
      <w:pPr>
        <w:adjustRightInd w:val="0"/>
        <w:snapToGrid w:val="0"/>
        <w:spacing w:line="560" w:lineRule="exact"/>
        <w:rPr>
          <w:rFonts w:ascii="仿宋_GB2312" w:eastAsia="仿宋_GB2312" w:hAnsi="仿宋_GB2312" w:cs="仿宋_GB2312"/>
          <w:sz w:val="32"/>
          <w:szCs w:val="32"/>
        </w:rPr>
      </w:pPr>
    </w:p>
    <w:p w:rsidR="00A81651" w:rsidRDefault="00A81651" w:rsidP="00A81651">
      <w:pPr>
        <w:adjustRightInd w:val="0"/>
        <w:snapToGrid w:val="0"/>
        <w:spacing w:line="560" w:lineRule="exact"/>
        <w:rPr>
          <w:rFonts w:ascii="仿宋_GB2312" w:eastAsia="仿宋_GB2312" w:hAnsi="仿宋_GB2312" w:cs="仿宋_GB2312"/>
          <w:sz w:val="32"/>
          <w:szCs w:val="32"/>
        </w:rPr>
      </w:pPr>
    </w:p>
    <w:p w:rsidR="00A81651" w:rsidRDefault="00A81651" w:rsidP="00A81651">
      <w:pPr>
        <w:adjustRightInd w:val="0"/>
        <w:snapToGrid w:val="0"/>
        <w:spacing w:line="560" w:lineRule="exact"/>
        <w:rPr>
          <w:rFonts w:ascii="仿宋_GB2312" w:eastAsia="仿宋_GB2312" w:hAnsi="仿宋_GB2312" w:cs="仿宋_GB2312"/>
          <w:sz w:val="32"/>
          <w:szCs w:val="32"/>
        </w:rPr>
      </w:pPr>
    </w:p>
    <w:p w:rsidR="00A81651" w:rsidRDefault="00A81651" w:rsidP="00A81651">
      <w:pPr>
        <w:adjustRightInd w:val="0"/>
        <w:snapToGrid w:val="0"/>
        <w:spacing w:line="560" w:lineRule="exact"/>
        <w:rPr>
          <w:rFonts w:ascii="仿宋_GB2312" w:eastAsia="仿宋_GB2312" w:hAnsi="仿宋_GB2312" w:cs="仿宋_GB2312"/>
          <w:sz w:val="32"/>
          <w:szCs w:val="32"/>
        </w:rPr>
      </w:pPr>
    </w:p>
    <w:p w:rsidR="00A81651" w:rsidRDefault="00A81651" w:rsidP="00A81651">
      <w:pPr>
        <w:adjustRightInd w:val="0"/>
        <w:snapToGrid w:val="0"/>
        <w:spacing w:line="560" w:lineRule="exact"/>
        <w:rPr>
          <w:rFonts w:ascii="仿宋_GB2312" w:eastAsia="仿宋_GB2312" w:hAnsi="仿宋_GB2312" w:cs="仿宋_GB2312"/>
          <w:sz w:val="32"/>
          <w:szCs w:val="32"/>
        </w:rPr>
      </w:pPr>
    </w:p>
    <w:p w:rsidR="00A81651" w:rsidRDefault="00A81651" w:rsidP="00A81651">
      <w:pPr>
        <w:adjustRightInd w:val="0"/>
        <w:snapToGrid w:val="0"/>
        <w:spacing w:line="560" w:lineRule="exact"/>
        <w:rPr>
          <w:rFonts w:ascii="仿宋_GB2312" w:eastAsia="仿宋_GB2312" w:hAnsi="仿宋_GB2312" w:cs="仿宋_GB2312"/>
          <w:sz w:val="32"/>
          <w:szCs w:val="32"/>
        </w:rPr>
      </w:pPr>
    </w:p>
    <w:p w:rsidR="00A81651" w:rsidRPr="00A81651" w:rsidRDefault="00A81651" w:rsidP="00A81651">
      <w:pPr>
        <w:adjustRightInd w:val="0"/>
        <w:snapToGrid w:val="0"/>
        <w:spacing w:line="560" w:lineRule="exact"/>
        <w:rPr>
          <w:rFonts w:ascii="黑体" w:eastAsia="黑体" w:hAnsi="黑体" w:cs="仿宋_GB2312"/>
          <w:sz w:val="32"/>
          <w:szCs w:val="32"/>
        </w:rPr>
      </w:pPr>
      <w:r w:rsidRPr="00A81651">
        <w:rPr>
          <w:rFonts w:ascii="黑体" w:eastAsia="黑体" w:hAnsi="黑体" w:cs="仿宋_GB2312" w:hint="eastAsia"/>
          <w:sz w:val="32"/>
          <w:szCs w:val="32"/>
        </w:rPr>
        <w:lastRenderedPageBreak/>
        <w:t>附件3：</w:t>
      </w:r>
    </w:p>
    <w:p w:rsidR="00A81651" w:rsidRDefault="00A81651" w:rsidP="00A81651">
      <w:pPr>
        <w:adjustRightInd w:val="0"/>
        <w:snapToGrid w:val="0"/>
        <w:spacing w:line="560" w:lineRule="exact"/>
        <w:rPr>
          <w:rFonts w:ascii="仿宋_GB2312" w:eastAsia="仿宋_GB2312" w:hAnsi="仿宋_GB2312" w:cs="仿宋_GB2312"/>
          <w:sz w:val="32"/>
          <w:szCs w:val="32"/>
        </w:rPr>
      </w:pPr>
    </w:p>
    <w:p w:rsidR="00A81651" w:rsidRPr="00A81651" w:rsidRDefault="00A81651" w:rsidP="00A81651">
      <w:pPr>
        <w:spacing w:line="500" w:lineRule="exact"/>
        <w:jc w:val="center"/>
        <w:rPr>
          <w:rFonts w:asciiTheme="minorEastAsia" w:eastAsiaTheme="minorEastAsia" w:hAnsiTheme="minorEastAsia" w:cs="方正小标宋_GBK"/>
          <w:b/>
          <w:sz w:val="44"/>
          <w:szCs w:val="44"/>
        </w:rPr>
      </w:pPr>
      <w:r w:rsidRPr="00A81651">
        <w:rPr>
          <w:rFonts w:asciiTheme="minorEastAsia" w:eastAsiaTheme="minorEastAsia" w:hAnsiTheme="minorEastAsia" w:cs="方正小标宋_GBK" w:hint="eastAsia"/>
          <w:b/>
          <w:sz w:val="44"/>
          <w:szCs w:val="44"/>
        </w:rPr>
        <w:t>津南区教育系统领导干部学法制度</w:t>
      </w:r>
    </w:p>
    <w:p w:rsidR="00A81651" w:rsidRDefault="00A81651" w:rsidP="00A81651">
      <w:pPr>
        <w:spacing w:line="500" w:lineRule="exact"/>
        <w:rPr>
          <w:rFonts w:ascii="仿宋_GB2312" w:eastAsia="仿宋_GB2312" w:hAnsi="仿宋_GB2312" w:cs="仿宋_GB2312"/>
          <w:sz w:val="32"/>
          <w:szCs w:val="32"/>
        </w:rPr>
      </w:pPr>
    </w:p>
    <w:p w:rsidR="00A81651" w:rsidRPr="0027398D"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27398D">
        <w:rPr>
          <w:rFonts w:ascii="仿宋_GB2312" w:eastAsia="仿宋_GB2312" w:hAnsi="仿宋_GB2312" w:cs="仿宋_GB2312" w:hint="eastAsia"/>
          <w:b/>
          <w:bCs/>
          <w:sz w:val="32"/>
          <w:szCs w:val="32"/>
        </w:rPr>
        <w:t>第一条</w:t>
      </w:r>
      <w:r w:rsidRPr="0027398D">
        <w:rPr>
          <w:rFonts w:ascii="仿宋_GB2312" w:eastAsia="仿宋_GB2312" w:hAnsi="仿宋_GB2312" w:cs="仿宋_GB2312" w:hint="eastAsia"/>
          <w:sz w:val="32"/>
          <w:szCs w:val="32"/>
        </w:rPr>
        <w:t xml:space="preserve"> 为充分发挥教育系统领导干部学法用法的表率作用，进一步提高教育系统领导干部的法律素质和依法决策、依法行政、依法治教的水平，根据中共中央、国务院《法治政府建设与责任落实督察工作规定》和区委《关于贯彻落实〈法治政府建设与责任落实督察工作规定〉的意见》要求，制定本制度。</w:t>
      </w:r>
    </w:p>
    <w:p w:rsidR="00A81651" w:rsidRPr="0027398D"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27398D">
        <w:rPr>
          <w:rFonts w:ascii="仿宋_GB2312" w:eastAsia="仿宋_GB2312" w:hAnsi="仿宋_GB2312" w:cs="仿宋_GB2312" w:hint="eastAsia"/>
          <w:b/>
          <w:bCs/>
          <w:sz w:val="32"/>
          <w:szCs w:val="32"/>
        </w:rPr>
        <w:t>第二条</w:t>
      </w:r>
      <w:r w:rsidRPr="0027398D">
        <w:rPr>
          <w:rFonts w:ascii="仿宋_GB2312" w:eastAsia="仿宋_GB2312" w:hAnsi="仿宋_GB2312" w:cs="仿宋_GB2312" w:hint="eastAsia"/>
          <w:sz w:val="32"/>
          <w:szCs w:val="32"/>
        </w:rPr>
        <w:t xml:space="preserve"> 教育系统领导干部要高度重视法律学习，牢固树立宪法和法律观念，增强法律素养和专业素质，注重提高自身依法决策、依法行政、依法管理的能力和水平，自觉运用法律手段解决各种矛盾和问题。</w:t>
      </w:r>
    </w:p>
    <w:p w:rsidR="00A81651" w:rsidRPr="0027398D"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27398D">
        <w:rPr>
          <w:rFonts w:ascii="仿宋_GB2312" w:eastAsia="仿宋_GB2312" w:hAnsi="仿宋_GB2312" w:cs="仿宋_GB2312" w:hint="eastAsia"/>
          <w:b/>
          <w:bCs/>
          <w:sz w:val="32"/>
          <w:szCs w:val="32"/>
        </w:rPr>
        <w:t>第三条</w:t>
      </w:r>
      <w:r w:rsidRPr="0027398D">
        <w:rPr>
          <w:rFonts w:ascii="仿宋_GB2312" w:eastAsia="仿宋_GB2312" w:hAnsi="仿宋_GB2312" w:cs="仿宋_GB2312" w:hint="eastAsia"/>
          <w:sz w:val="32"/>
          <w:szCs w:val="32"/>
        </w:rPr>
        <w:t xml:space="preserve"> 教育系统学法应坚持学以致用、理论与实践相结合原则，应当把学法内容与教育系统中心工作结合起来，提高学习的针对性；把学法内容与本职岗位结合起来，提高学习的实效性；把会前集中学习与会后个人自学结合起来，增强学习的经常性。</w:t>
      </w:r>
    </w:p>
    <w:p w:rsidR="00A81651" w:rsidRPr="0027398D"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27398D">
        <w:rPr>
          <w:rFonts w:ascii="仿宋_GB2312" w:eastAsia="仿宋_GB2312" w:hAnsi="仿宋_GB2312" w:cs="仿宋_GB2312" w:hint="eastAsia"/>
          <w:b/>
          <w:bCs/>
          <w:sz w:val="32"/>
          <w:szCs w:val="32"/>
        </w:rPr>
        <w:t>第四条</w:t>
      </w:r>
      <w:r w:rsidRPr="0027398D">
        <w:rPr>
          <w:rFonts w:ascii="仿宋_GB2312" w:eastAsia="仿宋_GB2312" w:hAnsi="仿宋_GB2312" w:cs="仿宋_GB2312" w:hint="eastAsia"/>
          <w:sz w:val="32"/>
          <w:szCs w:val="32"/>
        </w:rPr>
        <w:t xml:space="preserve">　参加教育系统学法人员范围：教育局党委理论学习中心组成员、公务人员，各基层单位党组织理论学习中心组成员。</w:t>
      </w:r>
    </w:p>
    <w:p w:rsidR="00A81651" w:rsidRPr="0027398D"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27398D">
        <w:rPr>
          <w:rFonts w:ascii="仿宋_GB2312" w:eastAsia="仿宋_GB2312" w:hAnsi="仿宋_GB2312" w:cs="仿宋_GB2312" w:hint="eastAsia"/>
          <w:b/>
          <w:bCs/>
          <w:sz w:val="32"/>
          <w:szCs w:val="32"/>
        </w:rPr>
        <w:t>第五条</w:t>
      </w:r>
      <w:r w:rsidRPr="0027398D">
        <w:rPr>
          <w:rFonts w:ascii="仿宋_GB2312" w:eastAsia="仿宋_GB2312" w:hAnsi="仿宋_GB2312" w:cs="仿宋_GB2312" w:hint="eastAsia"/>
          <w:sz w:val="32"/>
          <w:szCs w:val="32"/>
        </w:rPr>
        <w:t xml:space="preserve">  教育局领导干部集体学习法律法规时，特别是有专家讲座辅导时，各科室科长（主任）、下属单位的主要负责同志，可根据需要参加。各基层单位领导干部集体学习法律法规时，中层干部可根据需要参加。</w:t>
      </w:r>
    </w:p>
    <w:p w:rsidR="00A81651" w:rsidRPr="0027398D"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27398D">
        <w:rPr>
          <w:rFonts w:ascii="仿宋_GB2312" w:eastAsia="仿宋_GB2312" w:hAnsi="仿宋_GB2312" w:cs="仿宋_GB2312" w:hint="eastAsia"/>
          <w:b/>
          <w:bCs/>
          <w:sz w:val="32"/>
          <w:szCs w:val="32"/>
        </w:rPr>
        <w:t>第六条</w:t>
      </w:r>
      <w:r w:rsidRPr="0027398D">
        <w:rPr>
          <w:rFonts w:ascii="仿宋_GB2312" w:eastAsia="仿宋_GB2312" w:hAnsi="仿宋_GB2312" w:cs="仿宋_GB2312" w:hint="eastAsia"/>
          <w:sz w:val="32"/>
          <w:szCs w:val="32"/>
        </w:rPr>
        <w:t xml:space="preserve">　教育系统学法主要采取集中学法的方式进行。原则上每年度安排2次集体学法或举办2次法治专题讲座，并结合自</w:t>
      </w:r>
      <w:r w:rsidRPr="0027398D">
        <w:rPr>
          <w:rFonts w:ascii="仿宋_GB2312" w:eastAsia="仿宋_GB2312" w:hAnsi="仿宋_GB2312" w:cs="仿宋_GB2312" w:hint="eastAsia"/>
          <w:sz w:val="32"/>
          <w:szCs w:val="32"/>
        </w:rPr>
        <w:lastRenderedPageBreak/>
        <w:t>身工作性质和特点，联系工作实际，撰写学法用法方面的心得体会。根据工作需要和法律、法规、规章</w:t>
      </w:r>
      <w:proofErr w:type="gramStart"/>
      <w:r w:rsidRPr="0027398D">
        <w:rPr>
          <w:rFonts w:ascii="仿宋_GB2312" w:eastAsia="仿宋_GB2312" w:hAnsi="仿宋_GB2312" w:cs="仿宋_GB2312" w:hint="eastAsia"/>
          <w:sz w:val="32"/>
          <w:szCs w:val="32"/>
        </w:rPr>
        <w:t>立改废等</w:t>
      </w:r>
      <w:proofErr w:type="gramEnd"/>
      <w:r w:rsidRPr="0027398D">
        <w:rPr>
          <w:rFonts w:ascii="仿宋_GB2312" w:eastAsia="仿宋_GB2312" w:hAnsi="仿宋_GB2312" w:cs="仿宋_GB2312" w:hint="eastAsia"/>
          <w:sz w:val="32"/>
          <w:szCs w:val="32"/>
        </w:rPr>
        <w:t>情况，可适时调整学法次数。</w:t>
      </w:r>
    </w:p>
    <w:p w:rsidR="00A81651" w:rsidRPr="0027398D"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27398D">
        <w:rPr>
          <w:rFonts w:ascii="仿宋_GB2312" w:eastAsia="仿宋_GB2312" w:hAnsi="仿宋_GB2312" w:cs="仿宋_GB2312" w:hint="eastAsia"/>
          <w:b/>
          <w:bCs/>
          <w:sz w:val="32"/>
          <w:szCs w:val="32"/>
        </w:rPr>
        <w:t>第七条</w:t>
      </w:r>
      <w:r w:rsidRPr="0027398D">
        <w:rPr>
          <w:rFonts w:ascii="仿宋_GB2312" w:eastAsia="仿宋_GB2312" w:hAnsi="仿宋_GB2312" w:cs="仿宋_GB2312" w:hint="eastAsia"/>
          <w:sz w:val="32"/>
          <w:szCs w:val="32"/>
        </w:rPr>
        <w:t xml:space="preserve">　</w:t>
      </w:r>
      <w:r w:rsidRPr="0027398D">
        <w:rPr>
          <w:rFonts w:ascii="仿宋_GB2312" w:eastAsia="仿宋_GB2312" w:hAnsi="仿宋_GB2312" w:cs="仿宋_GB2312" w:hint="eastAsia"/>
          <w:b/>
          <w:bCs/>
          <w:sz w:val="32"/>
          <w:szCs w:val="32"/>
        </w:rPr>
        <w:t>教育系统学法的重点内容：</w:t>
      </w:r>
      <w:r w:rsidRPr="0027398D">
        <w:rPr>
          <w:rFonts w:ascii="仿宋_GB2312" w:eastAsia="仿宋_GB2312" w:hAnsi="仿宋_GB2312" w:cs="仿宋_GB2312" w:hint="eastAsia"/>
          <w:sz w:val="32"/>
          <w:szCs w:val="32"/>
        </w:rPr>
        <w:t xml:space="preserve"> </w:t>
      </w:r>
    </w:p>
    <w:p w:rsidR="00A81651" w:rsidRPr="0027398D"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27398D">
        <w:rPr>
          <w:rFonts w:ascii="仿宋_GB2312" w:eastAsia="仿宋_GB2312" w:hAnsi="仿宋_GB2312" w:cs="仿宋_GB2312" w:hint="eastAsia"/>
          <w:sz w:val="32"/>
          <w:szCs w:val="32"/>
        </w:rPr>
        <w:t>（一）以宪法为核心的国家基本法律法规体系；</w:t>
      </w:r>
    </w:p>
    <w:p w:rsidR="00A81651" w:rsidRPr="0027398D"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27398D">
        <w:rPr>
          <w:rFonts w:ascii="仿宋_GB2312" w:eastAsia="仿宋_GB2312" w:hAnsi="仿宋_GB2312" w:cs="仿宋_GB2312" w:hint="eastAsia"/>
          <w:sz w:val="32"/>
          <w:szCs w:val="32"/>
        </w:rPr>
        <w:t>（二）实施全面依法治国方略、推进依法办学的基本理论；</w:t>
      </w:r>
    </w:p>
    <w:p w:rsidR="00A81651" w:rsidRPr="0027398D"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27398D">
        <w:rPr>
          <w:rFonts w:ascii="仿宋_GB2312" w:eastAsia="仿宋_GB2312" w:hAnsi="仿宋_GB2312" w:cs="仿宋_GB2312" w:hint="eastAsia"/>
          <w:sz w:val="32"/>
          <w:szCs w:val="32"/>
        </w:rPr>
        <w:t>（三）规范行政行为的法律、法规、规章和有关规范性文件；</w:t>
      </w:r>
    </w:p>
    <w:p w:rsidR="00A81651" w:rsidRPr="0027398D"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27398D">
        <w:rPr>
          <w:rFonts w:ascii="仿宋_GB2312" w:eastAsia="仿宋_GB2312" w:hAnsi="仿宋_GB2312" w:cs="仿宋_GB2312" w:hint="eastAsia"/>
          <w:sz w:val="32"/>
          <w:szCs w:val="32"/>
        </w:rPr>
        <w:t>（四）保密、廉政、防止职务犯罪方面的法律、法规和有关政策制度；</w:t>
      </w:r>
    </w:p>
    <w:p w:rsidR="00A81651" w:rsidRPr="0027398D"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27398D">
        <w:rPr>
          <w:rFonts w:ascii="仿宋_GB2312" w:eastAsia="仿宋_GB2312" w:hAnsi="仿宋_GB2312" w:cs="仿宋_GB2312" w:hint="eastAsia"/>
          <w:sz w:val="32"/>
          <w:szCs w:val="32"/>
        </w:rPr>
        <w:t xml:space="preserve">（五）国家、天津市新颁布实施的法律、法规、规章和有关政策； </w:t>
      </w:r>
    </w:p>
    <w:p w:rsidR="00A81651" w:rsidRPr="0027398D"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27398D">
        <w:rPr>
          <w:rFonts w:ascii="仿宋_GB2312" w:eastAsia="仿宋_GB2312" w:hAnsi="仿宋_GB2312" w:cs="仿宋_GB2312" w:hint="eastAsia"/>
          <w:sz w:val="32"/>
          <w:szCs w:val="32"/>
        </w:rPr>
        <w:t>（六）《中华人民共和国义务教育法》、《中华人民共和国教师法》、《中华人民共和国教育法》、《中华人民共和国未成年人保护法》和与教育相关的其他法律、法规、规章、制度和有关规范性文件。</w:t>
      </w:r>
    </w:p>
    <w:p w:rsidR="00A81651" w:rsidRPr="0027398D"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27398D">
        <w:rPr>
          <w:rFonts w:ascii="仿宋_GB2312" w:eastAsia="仿宋_GB2312" w:hAnsi="仿宋_GB2312" w:cs="仿宋_GB2312" w:hint="eastAsia"/>
          <w:sz w:val="32"/>
          <w:szCs w:val="32"/>
        </w:rPr>
        <w:t>（七）教育系统工作规则、公文处理等方面的法律、法规、规章和有关制度；</w:t>
      </w:r>
    </w:p>
    <w:p w:rsidR="00A81651" w:rsidRPr="0027398D" w:rsidRDefault="00A81651" w:rsidP="00A81651">
      <w:pPr>
        <w:adjustRightInd w:val="0"/>
        <w:snapToGrid w:val="0"/>
        <w:spacing w:line="560" w:lineRule="exact"/>
        <w:ind w:firstLineChars="200" w:firstLine="640"/>
        <w:rPr>
          <w:rFonts w:ascii="仿宋_GB2312" w:eastAsia="仿宋_GB2312" w:hAnsi="仿宋_GB2312" w:cs="仿宋_GB2312"/>
          <w:sz w:val="32"/>
          <w:szCs w:val="32"/>
        </w:rPr>
      </w:pPr>
      <w:r w:rsidRPr="0027398D">
        <w:rPr>
          <w:rFonts w:ascii="仿宋_GB2312" w:eastAsia="仿宋_GB2312" w:hAnsi="仿宋_GB2312" w:cs="仿宋_GB2312" w:hint="eastAsia"/>
          <w:sz w:val="32"/>
          <w:szCs w:val="32"/>
        </w:rPr>
        <w:t>（八）教育系统会议研讨相关问题所涉及的法律、法规、规章和政策。</w:t>
      </w:r>
    </w:p>
    <w:p w:rsidR="00A81651" w:rsidRPr="0027398D" w:rsidRDefault="00A81651" w:rsidP="00A81651">
      <w:pPr>
        <w:adjustRightInd w:val="0"/>
        <w:snapToGrid w:val="0"/>
        <w:spacing w:line="560" w:lineRule="exact"/>
        <w:ind w:firstLineChars="200" w:firstLine="643"/>
        <w:rPr>
          <w:rFonts w:ascii="仿宋_GB2312" w:eastAsia="仿宋_GB2312" w:hAnsi="仿宋_GB2312" w:cs="仿宋_GB2312"/>
          <w:sz w:val="32"/>
          <w:szCs w:val="32"/>
        </w:rPr>
      </w:pPr>
      <w:r w:rsidRPr="0027398D">
        <w:rPr>
          <w:rFonts w:ascii="仿宋_GB2312" w:eastAsia="仿宋_GB2312" w:hAnsi="仿宋_GB2312" w:cs="仿宋_GB2312" w:hint="eastAsia"/>
          <w:b/>
          <w:bCs/>
          <w:sz w:val="32"/>
          <w:szCs w:val="32"/>
        </w:rPr>
        <w:t>第八条</w:t>
      </w:r>
      <w:r w:rsidRPr="0027398D">
        <w:rPr>
          <w:rFonts w:ascii="仿宋_GB2312" w:eastAsia="仿宋_GB2312" w:hAnsi="仿宋_GB2312" w:cs="仿宋_GB2312" w:hint="eastAsia"/>
          <w:sz w:val="32"/>
          <w:szCs w:val="32"/>
        </w:rPr>
        <w:t xml:space="preserve">　教育系统学法按年度制定学习计划，可根据实际情况变化调整学习计划。</w:t>
      </w:r>
    </w:p>
    <w:p w:rsidR="00A81651" w:rsidRPr="00A81651" w:rsidRDefault="00A81651" w:rsidP="00A81651">
      <w:pPr>
        <w:adjustRightInd w:val="0"/>
        <w:snapToGrid w:val="0"/>
        <w:spacing w:line="560" w:lineRule="exact"/>
        <w:rPr>
          <w:rFonts w:ascii="黑体" w:eastAsia="黑体" w:hAnsi="黑体"/>
          <w:sz w:val="32"/>
          <w:szCs w:val="32"/>
        </w:rPr>
      </w:pPr>
    </w:p>
    <w:sectPr w:rsidR="00A81651" w:rsidRPr="00A81651" w:rsidSect="004F7107">
      <w:footerReference w:type="default" r:id="rId8"/>
      <w:pgSz w:w="11906" w:h="16838"/>
      <w:pgMar w:top="1440" w:right="1474" w:bottom="1440" w:left="1587" w:header="851" w:footer="992" w:gutter="0"/>
      <w:pgNumType w:fmt="numberInDash"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6384" w:rsidRDefault="00C86384" w:rsidP="004F7107">
      <w:r>
        <w:separator/>
      </w:r>
    </w:p>
  </w:endnote>
  <w:endnote w:type="continuationSeparator" w:id="0">
    <w:p w:rsidR="00C86384" w:rsidRDefault="00C86384" w:rsidP="004F71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Arial Unicode MS"/>
    <w:charset w:val="86"/>
    <w:family w:val="script"/>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290979"/>
      <w:docPartObj>
        <w:docPartGallery w:val="Page Numbers (Bottom of Page)"/>
        <w:docPartUnique/>
      </w:docPartObj>
    </w:sdtPr>
    <w:sdtContent>
      <w:p w:rsidR="00830532" w:rsidRDefault="007D6B96">
        <w:pPr>
          <w:pStyle w:val="a4"/>
          <w:jc w:val="center"/>
        </w:pPr>
        <w:fldSimple w:instr=" PAGE   \* MERGEFORMAT ">
          <w:r w:rsidR="00625EEB" w:rsidRPr="00625EEB">
            <w:rPr>
              <w:noProof/>
              <w:lang w:val="zh-CN"/>
            </w:rPr>
            <w:t>-</w:t>
          </w:r>
          <w:r w:rsidR="00625EEB">
            <w:rPr>
              <w:noProof/>
            </w:rPr>
            <w:t xml:space="preserve"> 1 -</w:t>
          </w:r>
        </w:fldSimple>
      </w:p>
    </w:sdtContent>
  </w:sdt>
  <w:p w:rsidR="004F7107" w:rsidRDefault="004F710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6384" w:rsidRDefault="00C86384" w:rsidP="004F7107">
      <w:r>
        <w:separator/>
      </w:r>
    </w:p>
  </w:footnote>
  <w:footnote w:type="continuationSeparator" w:id="0">
    <w:p w:rsidR="00C86384" w:rsidRDefault="00C86384" w:rsidP="004F71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FE4733"/>
    <w:multiLevelType w:val="multilevel"/>
    <w:tmpl w:val="30FE4733"/>
    <w:lvl w:ilvl="0">
      <w:start w:val="1"/>
      <w:numFmt w:val="chineseCounting"/>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4BFE01C5"/>
    <w:multiLevelType w:val="hybridMultilevel"/>
    <w:tmpl w:val="15CA5456"/>
    <w:lvl w:ilvl="0" w:tplc="80141F5A">
      <w:start w:val="1"/>
      <w:numFmt w:val="japaneseCounting"/>
      <w:lvlText w:val="%1、"/>
      <w:lvlJc w:val="left"/>
      <w:pPr>
        <w:ind w:left="1290" w:hanging="720"/>
      </w:pPr>
      <w:rPr>
        <w:rFonts w:hint="default"/>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2">
    <w:nsid w:val="5817F524"/>
    <w:multiLevelType w:val="singleLevel"/>
    <w:tmpl w:val="5817F524"/>
    <w:lvl w:ilvl="0">
      <w:start w:val="3"/>
      <w:numFmt w:val="chineseCounting"/>
      <w:suff w:val="space"/>
      <w:lvlText w:val="（%1）"/>
      <w:lvlJc w:val="left"/>
    </w:lvl>
  </w:abstractNum>
  <w:abstractNum w:abstractNumId="3">
    <w:nsid w:val="5D79729A"/>
    <w:multiLevelType w:val="singleLevel"/>
    <w:tmpl w:val="5D79729A"/>
    <w:lvl w:ilvl="0">
      <w:start w:val="19"/>
      <w:numFmt w:val="decimal"/>
      <w:suff w:val="nothing"/>
      <w:lvlText w:val="%1."/>
      <w:lvlJc w:val="left"/>
    </w:lvl>
  </w:abstractNum>
  <w:num w:numId="1">
    <w:abstractNumId w:val="3"/>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3789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9D91929"/>
    <w:rsid w:val="0002780D"/>
    <w:rsid w:val="000618F1"/>
    <w:rsid w:val="000F15DA"/>
    <w:rsid w:val="00107839"/>
    <w:rsid w:val="00107AE9"/>
    <w:rsid w:val="00112017"/>
    <w:rsid w:val="001138CB"/>
    <w:rsid w:val="00156CF0"/>
    <w:rsid w:val="001E1ED4"/>
    <w:rsid w:val="00200611"/>
    <w:rsid w:val="00202C6F"/>
    <w:rsid w:val="002A0BD5"/>
    <w:rsid w:val="002A2450"/>
    <w:rsid w:val="002C11AF"/>
    <w:rsid w:val="002C3045"/>
    <w:rsid w:val="002F0FF3"/>
    <w:rsid w:val="003240C8"/>
    <w:rsid w:val="003379F2"/>
    <w:rsid w:val="00360F7C"/>
    <w:rsid w:val="00365AFF"/>
    <w:rsid w:val="00371AEF"/>
    <w:rsid w:val="003C1B08"/>
    <w:rsid w:val="003C33E9"/>
    <w:rsid w:val="00473963"/>
    <w:rsid w:val="004B2069"/>
    <w:rsid w:val="004B3AF8"/>
    <w:rsid w:val="004F7107"/>
    <w:rsid w:val="00557AAE"/>
    <w:rsid w:val="005A4D1B"/>
    <w:rsid w:val="005C67BE"/>
    <w:rsid w:val="00625EEB"/>
    <w:rsid w:val="00636E6E"/>
    <w:rsid w:val="006E0DEA"/>
    <w:rsid w:val="00797639"/>
    <w:rsid w:val="007C6316"/>
    <w:rsid w:val="007D6B96"/>
    <w:rsid w:val="00830532"/>
    <w:rsid w:val="00831109"/>
    <w:rsid w:val="00A51EEF"/>
    <w:rsid w:val="00A57337"/>
    <w:rsid w:val="00A81651"/>
    <w:rsid w:val="00AE4A58"/>
    <w:rsid w:val="00B85E37"/>
    <w:rsid w:val="00BA5A55"/>
    <w:rsid w:val="00C011C3"/>
    <w:rsid w:val="00C1169E"/>
    <w:rsid w:val="00C229EF"/>
    <w:rsid w:val="00C72942"/>
    <w:rsid w:val="00C86384"/>
    <w:rsid w:val="00D3160A"/>
    <w:rsid w:val="00DB6406"/>
    <w:rsid w:val="00DC7B39"/>
    <w:rsid w:val="00E10176"/>
    <w:rsid w:val="00EA05E5"/>
    <w:rsid w:val="00EC4AEC"/>
    <w:rsid w:val="00ED6992"/>
    <w:rsid w:val="01A4687E"/>
    <w:rsid w:val="025256D0"/>
    <w:rsid w:val="02624A38"/>
    <w:rsid w:val="03AE40A0"/>
    <w:rsid w:val="042A5EA2"/>
    <w:rsid w:val="0B1A1CA3"/>
    <w:rsid w:val="0DD00DED"/>
    <w:rsid w:val="0E2472BE"/>
    <w:rsid w:val="0E6A3774"/>
    <w:rsid w:val="0FA35E9A"/>
    <w:rsid w:val="1092384B"/>
    <w:rsid w:val="11185891"/>
    <w:rsid w:val="11CF2178"/>
    <w:rsid w:val="127B6476"/>
    <w:rsid w:val="134E4E45"/>
    <w:rsid w:val="13974A35"/>
    <w:rsid w:val="15D11403"/>
    <w:rsid w:val="16454EB7"/>
    <w:rsid w:val="17F60779"/>
    <w:rsid w:val="19410AA6"/>
    <w:rsid w:val="1A9566D4"/>
    <w:rsid w:val="1E523CDB"/>
    <w:rsid w:val="1E873220"/>
    <w:rsid w:val="20664F09"/>
    <w:rsid w:val="21CC7611"/>
    <w:rsid w:val="23363A8A"/>
    <w:rsid w:val="23EF029A"/>
    <w:rsid w:val="28123E40"/>
    <w:rsid w:val="281943E3"/>
    <w:rsid w:val="29C56776"/>
    <w:rsid w:val="2A8A2158"/>
    <w:rsid w:val="2C222AED"/>
    <w:rsid w:val="2D2D1956"/>
    <w:rsid w:val="2F5675F6"/>
    <w:rsid w:val="31CA6CF7"/>
    <w:rsid w:val="32813AAD"/>
    <w:rsid w:val="358A2F2E"/>
    <w:rsid w:val="36F85BA9"/>
    <w:rsid w:val="37092405"/>
    <w:rsid w:val="37BC3E05"/>
    <w:rsid w:val="38C34AAE"/>
    <w:rsid w:val="3AB22EA0"/>
    <w:rsid w:val="3AD63C1A"/>
    <w:rsid w:val="3EF935C9"/>
    <w:rsid w:val="40084825"/>
    <w:rsid w:val="40FA73FB"/>
    <w:rsid w:val="444504D3"/>
    <w:rsid w:val="456A14DC"/>
    <w:rsid w:val="4B696A99"/>
    <w:rsid w:val="4C1B0752"/>
    <w:rsid w:val="4C3438D5"/>
    <w:rsid w:val="509D45AC"/>
    <w:rsid w:val="51C35D0E"/>
    <w:rsid w:val="51EB049B"/>
    <w:rsid w:val="560A772E"/>
    <w:rsid w:val="570E68AB"/>
    <w:rsid w:val="5A127A7C"/>
    <w:rsid w:val="5BF40EE5"/>
    <w:rsid w:val="600B0997"/>
    <w:rsid w:val="603715DF"/>
    <w:rsid w:val="6093212B"/>
    <w:rsid w:val="61AD426E"/>
    <w:rsid w:val="62D30810"/>
    <w:rsid w:val="62DF1896"/>
    <w:rsid w:val="6333469B"/>
    <w:rsid w:val="67B1392C"/>
    <w:rsid w:val="67D3577B"/>
    <w:rsid w:val="69740981"/>
    <w:rsid w:val="6A2B32E9"/>
    <w:rsid w:val="6D502BA2"/>
    <w:rsid w:val="6D505C32"/>
    <w:rsid w:val="6E9E289B"/>
    <w:rsid w:val="7000130D"/>
    <w:rsid w:val="701E2700"/>
    <w:rsid w:val="727109FF"/>
    <w:rsid w:val="76150876"/>
    <w:rsid w:val="761C093F"/>
    <w:rsid w:val="79D919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Body Text Inde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F710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4F7107"/>
    <w:pPr>
      <w:spacing w:line="400" w:lineRule="exact"/>
      <w:ind w:firstLineChars="200" w:firstLine="560"/>
    </w:pPr>
    <w:rPr>
      <w:rFonts w:ascii="仿宋_GB2312" w:eastAsia="仿宋_GB2312"/>
      <w:sz w:val="28"/>
    </w:rPr>
  </w:style>
  <w:style w:type="paragraph" w:styleId="a4">
    <w:name w:val="footer"/>
    <w:basedOn w:val="a"/>
    <w:link w:val="Char"/>
    <w:uiPriority w:val="99"/>
    <w:qFormat/>
    <w:rsid w:val="004F7107"/>
    <w:pPr>
      <w:tabs>
        <w:tab w:val="center" w:pos="4153"/>
        <w:tab w:val="right" w:pos="8306"/>
      </w:tabs>
      <w:snapToGrid w:val="0"/>
      <w:jc w:val="left"/>
    </w:pPr>
    <w:rPr>
      <w:sz w:val="18"/>
      <w:szCs w:val="18"/>
    </w:rPr>
  </w:style>
  <w:style w:type="paragraph" w:styleId="a5">
    <w:name w:val="header"/>
    <w:basedOn w:val="a"/>
    <w:uiPriority w:val="99"/>
    <w:unhideWhenUsed/>
    <w:qFormat/>
    <w:rsid w:val="004F7107"/>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4F7107"/>
    <w:pPr>
      <w:spacing w:before="100" w:beforeAutospacing="1" w:after="100" w:afterAutospacing="1"/>
      <w:jc w:val="left"/>
    </w:pPr>
    <w:rPr>
      <w:rFonts w:ascii="Calibri"/>
      <w:kern w:val="0"/>
      <w:sz w:val="24"/>
    </w:rPr>
  </w:style>
  <w:style w:type="table" w:styleId="a7">
    <w:name w:val="Table Grid"/>
    <w:basedOn w:val="a1"/>
    <w:qFormat/>
    <w:rsid w:val="004F710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qFormat/>
    <w:rsid w:val="004F7107"/>
  </w:style>
  <w:style w:type="character" w:styleId="a9">
    <w:name w:val="Hyperlink"/>
    <w:basedOn w:val="a0"/>
    <w:qFormat/>
    <w:rsid w:val="004F7107"/>
    <w:rPr>
      <w:color w:val="0000FF"/>
      <w:u w:val="single"/>
    </w:rPr>
  </w:style>
  <w:style w:type="character" w:customStyle="1" w:styleId="font11">
    <w:name w:val="font11"/>
    <w:basedOn w:val="a0"/>
    <w:qFormat/>
    <w:rsid w:val="004F7107"/>
    <w:rPr>
      <w:rFonts w:ascii="宋体" w:eastAsia="宋体" w:hAnsi="宋体" w:cs="宋体" w:hint="eastAsia"/>
      <w:color w:val="000000"/>
      <w:sz w:val="24"/>
      <w:szCs w:val="24"/>
      <w:u w:val="none"/>
    </w:rPr>
  </w:style>
  <w:style w:type="character" w:customStyle="1" w:styleId="font71">
    <w:name w:val="font71"/>
    <w:basedOn w:val="a0"/>
    <w:qFormat/>
    <w:rsid w:val="004F7107"/>
    <w:rPr>
      <w:rFonts w:ascii="仿宋_GB2312" w:eastAsia="仿宋_GB2312" w:cs="仿宋_GB2312"/>
      <w:color w:val="000000"/>
      <w:sz w:val="26"/>
      <w:szCs w:val="26"/>
      <w:u w:val="none"/>
    </w:rPr>
  </w:style>
  <w:style w:type="character" w:customStyle="1" w:styleId="font81">
    <w:name w:val="font81"/>
    <w:basedOn w:val="a0"/>
    <w:qFormat/>
    <w:rsid w:val="004F7107"/>
    <w:rPr>
      <w:rFonts w:ascii="宋体" w:eastAsia="宋体" w:hAnsi="宋体" w:cs="宋体" w:hint="eastAsia"/>
      <w:color w:val="000000"/>
      <w:sz w:val="26"/>
      <w:szCs w:val="26"/>
      <w:u w:val="none"/>
    </w:rPr>
  </w:style>
  <w:style w:type="character" w:customStyle="1" w:styleId="font61">
    <w:name w:val="font61"/>
    <w:basedOn w:val="a0"/>
    <w:qFormat/>
    <w:rsid w:val="004F7107"/>
    <w:rPr>
      <w:rFonts w:ascii="宋体" w:eastAsia="宋体" w:hAnsi="宋体" w:cs="宋体" w:hint="eastAsia"/>
      <w:b/>
      <w:color w:val="000000"/>
      <w:sz w:val="26"/>
      <w:szCs w:val="26"/>
      <w:u w:val="none"/>
    </w:rPr>
  </w:style>
  <w:style w:type="paragraph" w:styleId="aa">
    <w:name w:val="List Paragraph"/>
    <w:basedOn w:val="a"/>
    <w:uiPriority w:val="34"/>
    <w:qFormat/>
    <w:rsid w:val="001138CB"/>
    <w:pPr>
      <w:ind w:firstLineChars="200" w:firstLine="420"/>
    </w:pPr>
    <w:rPr>
      <w:rFonts w:ascii="Calibri" w:hAnsi="Calibri"/>
    </w:rPr>
  </w:style>
  <w:style w:type="paragraph" w:styleId="ab">
    <w:name w:val="Date"/>
    <w:basedOn w:val="a"/>
    <w:next w:val="a"/>
    <w:link w:val="Char0"/>
    <w:rsid w:val="005C67BE"/>
    <w:pPr>
      <w:ind w:leftChars="2500" w:left="100"/>
    </w:pPr>
  </w:style>
  <w:style w:type="character" w:customStyle="1" w:styleId="Char0">
    <w:name w:val="日期 Char"/>
    <w:basedOn w:val="a0"/>
    <w:link w:val="ab"/>
    <w:rsid w:val="005C67BE"/>
    <w:rPr>
      <w:kern w:val="2"/>
      <w:sz w:val="21"/>
      <w:szCs w:val="24"/>
    </w:rPr>
  </w:style>
  <w:style w:type="character" w:customStyle="1" w:styleId="Char">
    <w:name w:val="页脚 Char"/>
    <w:basedOn w:val="a0"/>
    <w:link w:val="a4"/>
    <w:uiPriority w:val="99"/>
    <w:rsid w:val="00830532"/>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11</Pages>
  <Words>782</Words>
  <Characters>4463</Characters>
  <Application>Microsoft Office Word</Application>
  <DocSecurity>0</DocSecurity>
  <Lines>37</Lines>
  <Paragraphs>10</Paragraphs>
  <ScaleCrop>false</ScaleCrop>
  <Company/>
  <LinksUpToDate>false</LinksUpToDate>
  <CharactersWithSpaces>5235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21</cp:revision>
  <cp:lastPrinted>2019-12-20T02:16:00Z</cp:lastPrinted>
  <dcterms:created xsi:type="dcterms:W3CDTF">2019-06-18T07:12:00Z</dcterms:created>
  <dcterms:modified xsi:type="dcterms:W3CDTF">2019-12-20T02:45:00Z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2052-11.1.0.8731</vt:lpwstr>
  </property>
</Properties>
</file>